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B7A" w:rsidRDefault="00007B7A" w:rsidP="0018292C">
      <w:pPr>
        <w:pStyle w:val="Paragraphedeliste"/>
        <w:ind w:left="1080"/>
        <w:rPr>
          <w:b/>
        </w:rPr>
      </w:pPr>
      <w:bookmarkStart w:id="0" w:name="_GoBack"/>
      <w:bookmarkEnd w:id="0"/>
    </w:p>
    <w:p w:rsidR="00007B7A" w:rsidRDefault="004F1493">
      <w:pPr>
        <w:rPr>
          <w:b/>
        </w:rPr>
      </w:pPr>
      <w:r>
        <w:rPr>
          <w:b/>
          <w:noProof/>
          <w:lang w:eastAsia="fr-FR"/>
        </w:rPr>
        <mc:AlternateContent>
          <mc:Choice Requires="wps">
            <w:drawing>
              <wp:anchor distT="0" distB="0" distL="114300" distR="114300" simplePos="0" relativeHeight="251659264" behindDoc="0" locked="0" layoutInCell="1" allowOverlap="1">
                <wp:simplePos x="0" y="0"/>
                <wp:positionH relativeFrom="column">
                  <wp:posOffset>319405</wp:posOffset>
                </wp:positionH>
                <wp:positionV relativeFrom="paragraph">
                  <wp:posOffset>2739390</wp:posOffset>
                </wp:positionV>
                <wp:extent cx="5057775" cy="847725"/>
                <wp:effectExtent l="1362075" t="30480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847725"/>
                        </a:xfrm>
                        <a:prstGeom prst="rect">
                          <a:avLst/>
                        </a:prstGeom>
                        <a:solidFill>
                          <a:schemeClr val="lt1">
                            <a:lumMod val="100000"/>
                            <a:lumOff val="0"/>
                          </a:schemeClr>
                        </a:solidFill>
                        <a:ln w="31750">
                          <a:solidFill>
                            <a:schemeClr val="accent3">
                              <a:lumMod val="100000"/>
                              <a:lumOff val="0"/>
                            </a:schemeClr>
                          </a:solidFill>
                          <a:miter lim="800000"/>
                          <a:headEnd/>
                          <a:tailEnd/>
                        </a:ln>
                        <a:effectLst>
                          <a:outerShdw dist="107763" dir="13500000" sx="125000" sy="125000" algn="br" rotWithShape="0">
                            <a:srgbClr val="868686">
                              <a:alpha val="50000"/>
                            </a:srgbClr>
                          </a:outerShdw>
                        </a:effectLst>
                      </wps:spPr>
                      <wps:txbx>
                        <w:txbxContent>
                          <w:p w:rsidR="00007B7A" w:rsidRPr="00007B7A" w:rsidRDefault="00007B7A" w:rsidP="00007B7A">
                            <w:pPr>
                              <w:jc w:val="center"/>
                              <w:rPr>
                                <w:rFonts w:asciiTheme="majorHAnsi" w:hAnsiTheme="majorHAnsi"/>
                                <w:b/>
                                <w:sz w:val="36"/>
                              </w:rPr>
                            </w:pPr>
                            <w:r w:rsidRPr="00007B7A">
                              <w:rPr>
                                <w:rFonts w:asciiTheme="majorHAnsi" w:hAnsiTheme="majorHAnsi"/>
                                <w:b/>
                                <w:sz w:val="36"/>
                              </w:rPr>
                              <w:t xml:space="preserve">RAPORT  SITUATION </w:t>
                            </w:r>
                            <w:r w:rsidR="00623751">
                              <w:rPr>
                                <w:rFonts w:asciiTheme="majorHAnsi" w:hAnsiTheme="majorHAnsi"/>
                                <w:b/>
                                <w:sz w:val="36"/>
                              </w:rPr>
                              <w:t xml:space="preserve">FIN </w:t>
                            </w:r>
                            <w:r w:rsidRPr="00007B7A">
                              <w:rPr>
                                <w:rFonts w:asciiTheme="majorHAnsi" w:hAnsiTheme="majorHAnsi"/>
                                <w:b/>
                                <w:sz w:val="36"/>
                              </w:rPr>
                              <w:t>DU PROJET NARIINDU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15pt;margin-top:215.7pt;width:398.2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" fillcolor="white [3201]" strokecolor="#9bbb59 [3206]" strokeweight="2.5pt">
                <v:shadow on="t" type="perspective" color="#868686" opacity=".5" origin=".5,.5" offset="-6pt,-6pt" matrix="1.25,,,1.25"/>
                <v:textbox>
                  <w:txbxContent>
                    <w:p w:rsidR="00007B7A" w:rsidRPr="00007B7A" w:rsidRDefault="00007B7A" w:rsidP="00007B7A">
                      <w:pPr>
                        <w:jc w:val="center"/>
                        <w:rPr>
                          <w:rFonts w:asciiTheme="majorHAnsi" w:hAnsiTheme="majorHAnsi"/>
                          <w:b/>
                          <w:sz w:val="36"/>
                        </w:rPr>
                      </w:pPr>
                      <w:r w:rsidRPr="00007B7A">
                        <w:rPr>
                          <w:rFonts w:asciiTheme="majorHAnsi" w:hAnsiTheme="majorHAnsi"/>
                          <w:b/>
                          <w:sz w:val="36"/>
                        </w:rPr>
                        <w:t xml:space="preserve">RAPORT  SITUATION </w:t>
                      </w:r>
                      <w:r w:rsidR="00623751">
                        <w:rPr>
                          <w:rFonts w:asciiTheme="majorHAnsi" w:hAnsiTheme="majorHAnsi"/>
                          <w:b/>
                          <w:sz w:val="36"/>
                        </w:rPr>
                        <w:t xml:space="preserve">FIN </w:t>
                      </w:r>
                      <w:r w:rsidRPr="00007B7A">
                        <w:rPr>
                          <w:rFonts w:asciiTheme="majorHAnsi" w:hAnsiTheme="majorHAnsi"/>
                          <w:b/>
                          <w:sz w:val="36"/>
                        </w:rPr>
                        <w:t>DU PROJET NARIINDU</w:t>
                      </w:r>
                    </w:p>
                  </w:txbxContent>
                </v:textbox>
              </v:shape>
            </w:pict>
          </mc:Fallback>
        </mc:AlternateContent>
      </w:r>
      <w:r>
        <w:rPr>
          <w:b/>
          <w:noProof/>
          <w:lang w:eastAsia="fr-FR"/>
        </w:rPr>
        <mc:AlternateContent>
          <mc:Choice Requires="wps">
            <w:drawing>
              <wp:anchor distT="0" distB="0" distL="114300" distR="114300" simplePos="0" relativeHeight="251661312" behindDoc="0" locked="0" layoutInCell="1" allowOverlap="1">
                <wp:simplePos x="0" y="0"/>
                <wp:positionH relativeFrom="column">
                  <wp:posOffset>1643380</wp:posOffset>
                </wp:positionH>
                <wp:positionV relativeFrom="paragraph">
                  <wp:posOffset>7301865</wp:posOffset>
                </wp:positionV>
                <wp:extent cx="2476500" cy="35242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7B7A" w:rsidRPr="00007B7A" w:rsidRDefault="00007B7A" w:rsidP="00007B7A">
                            <w:pPr>
                              <w:jc w:val="center"/>
                              <w:rPr>
                                <w:i/>
                              </w:rPr>
                            </w:pPr>
                            <w:r w:rsidRPr="00007B7A">
                              <w:rPr>
                                <w:i/>
                              </w:rPr>
                              <w:t>Mai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29.4pt;margin-top:574.95pt;width:19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" stroked="f">
                <v:textbox>
                  <w:txbxContent>
                    <w:p w:rsidR="00007B7A" w:rsidRPr="00007B7A" w:rsidRDefault="00007B7A" w:rsidP="00007B7A">
                      <w:pPr>
                        <w:jc w:val="center"/>
                        <w:rPr>
                          <w:i/>
                        </w:rPr>
                      </w:pPr>
                      <w:r w:rsidRPr="00007B7A">
                        <w:rPr>
                          <w:i/>
                        </w:rPr>
                        <w:t>Mai 2015</w:t>
                      </w:r>
                    </w:p>
                  </w:txbxContent>
                </v:textbox>
              </v:shape>
            </w:pict>
          </mc:Fallback>
        </mc:AlternateContent>
      </w:r>
      <w:r>
        <w:rPr>
          <w:b/>
          <w:noProof/>
          <w:lang w:eastAsia="fr-FR"/>
        </w:rPr>
        <mc:AlternateContent>
          <mc:Choice Requires="wps">
            <w:drawing>
              <wp:anchor distT="0" distB="0" distL="114300" distR="114300" simplePos="0" relativeHeight="251660288" behindDoc="0" locked="0" layoutInCell="1" allowOverlap="1">
                <wp:simplePos x="0" y="0"/>
                <wp:positionH relativeFrom="column">
                  <wp:posOffset>2595880</wp:posOffset>
                </wp:positionH>
                <wp:positionV relativeFrom="paragraph">
                  <wp:posOffset>5511165</wp:posOffset>
                </wp:positionV>
                <wp:extent cx="3486150" cy="638175"/>
                <wp:effectExtent l="9525" t="9525" r="9525"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638175"/>
                        </a:xfrm>
                        <a:prstGeom prst="rect">
                          <a:avLst/>
                        </a:prstGeom>
                        <a:solidFill>
                          <a:srgbClr val="FFFFFF"/>
                        </a:solidFill>
                        <a:ln w="9525">
                          <a:solidFill>
                            <a:srgbClr val="000000"/>
                          </a:solidFill>
                          <a:prstDash val="dash"/>
                          <a:miter lim="800000"/>
                          <a:headEnd/>
                          <a:tailEnd/>
                        </a:ln>
                      </wps:spPr>
                      <wps:txbx>
                        <w:txbxContent>
                          <w:p w:rsidR="00007B7A" w:rsidRDefault="00007B7A">
                            <w:r>
                              <w:t xml:space="preserve">Ousmane Brah Mamane, </w:t>
                            </w:r>
                          </w:p>
                          <w:p w:rsidR="00007B7A" w:rsidRDefault="00007B7A">
                            <w:r>
                              <w:t xml:space="preserve">Consultant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204.4pt;margin-top:433.95pt;width:274.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">
                <v:stroke dashstyle="dash"/>
                <v:textbox>
                  <w:txbxContent>
                    <w:p w:rsidR="00007B7A" w:rsidRDefault="00007B7A">
                      <w:r>
                        <w:t xml:space="preserve">Ousmane Brah Mamane, </w:t>
                      </w:r>
                    </w:p>
                    <w:p w:rsidR="00007B7A" w:rsidRDefault="00007B7A">
                      <w:r>
                        <w:t xml:space="preserve">Consultant </w:t>
                      </w:r>
                    </w:p>
                  </w:txbxContent>
                </v:textbox>
              </v:shape>
            </w:pict>
          </mc:Fallback>
        </mc:AlternateContent>
      </w:r>
      <w:r w:rsidR="00007B7A">
        <w:rPr>
          <w:b/>
        </w:rPr>
        <w:br w:type="page"/>
      </w:r>
    </w:p>
    <w:p w:rsidR="0018292C" w:rsidRPr="00F8083B" w:rsidRDefault="0018292C" w:rsidP="00D71B44">
      <w:pPr>
        <w:pStyle w:val="Paragraphedeliste"/>
        <w:numPr>
          <w:ilvl w:val="0"/>
          <w:numId w:val="5"/>
        </w:numPr>
        <w:shd w:val="clear" w:color="auto" w:fill="D9D9D9" w:themeFill="background1" w:themeFillShade="D9"/>
        <w:rPr>
          <w:b/>
        </w:rPr>
      </w:pPr>
      <w:r w:rsidRPr="00F8083B">
        <w:rPr>
          <w:b/>
        </w:rPr>
        <w:lastRenderedPageBreak/>
        <w:t>RESULTATS DE L’E</w:t>
      </w:r>
      <w:r w:rsidR="00D71B44" w:rsidRPr="00F8083B">
        <w:rPr>
          <w:b/>
        </w:rPr>
        <w:t>NQUETE</w:t>
      </w:r>
    </w:p>
    <w:p w:rsidR="001F138E" w:rsidRPr="0018292C" w:rsidRDefault="001F138E" w:rsidP="001F138E">
      <w:pPr>
        <w:pStyle w:val="Paragraphedeliste"/>
        <w:ind w:left="1080"/>
        <w:rPr>
          <w:b/>
        </w:rPr>
      </w:pPr>
    </w:p>
    <w:p w:rsidR="0018292C" w:rsidRDefault="0018292C" w:rsidP="00D71B44">
      <w:pPr>
        <w:pStyle w:val="Paragraphedeliste"/>
        <w:numPr>
          <w:ilvl w:val="0"/>
          <w:numId w:val="6"/>
        </w:numPr>
        <w:spacing w:after="0"/>
        <w:rPr>
          <w:b/>
          <w:sz w:val="24"/>
        </w:rPr>
      </w:pPr>
      <w:r w:rsidRPr="009B43A1">
        <w:rPr>
          <w:b/>
          <w:sz w:val="24"/>
        </w:rPr>
        <w:t>Profil socio-économique</w:t>
      </w:r>
    </w:p>
    <w:p w:rsidR="00EF0F14" w:rsidRPr="009B43A1" w:rsidRDefault="00EF0F14" w:rsidP="00EF0F14">
      <w:pPr>
        <w:pStyle w:val="Paragraphedeliste"/>
        <w:spacing w:after="0"/>
        <w:rPr>
          <w:b/>
          <w:sz w:val="24"/>
        </w:rPr>
      </w:pPr>
    </w:p>
    <w:p w:rsidR="0018292C" w:rsidRDefault="00EE1EA7" w:rsidP="00374ECD">
      <w:pPr>
        <w:pStyle w:val="Paragraphedeliste"/>
        <w:numPr>
          <w:ilvl w:val="0"/>
          <w:numId w:val="7"/>
        </w:numPr>
        <w:spacing w:before="240" w:after="0"/>
        <w:rPr>
          <w:b/>
          <w:i/>
          <w:szCs w:val="20"/>
        </w:rPr>
      </w:pPr>
      <w:r w:rsidRPr="009B43A1">
        <w:rPr>
          <w:b/>
          <w:i/>
          <w:szCs w:val="20"/>
        </w:rPr>
        <w:t xml:space="preserve">Composition de l’échantillon </w:t>
      </w:r>
      <w:r w:rsidR="002D0E91" w:rsidRPr="009B43A1">
        <w:rPr>
          <w:b/>
          <w:i/>
          <w:szCs w:val="20"/>
        </w:rPr>
        <w:t xml:space="preserve">enquêté </w:t>
      </w:r>
    </w:p>
    <w:p w:rsidR="00AA4433" w:rsidRDefault="00AA4433" w:rsidP="00AA4433">
      <w:pPr>
        <w:spacing w:before="240"/>
        <w:jc w:val="both"/>
      </w:pPr>
      <w:r>
        <w:t>Sur un échantillon total de 15</w:t>
      </w:r>
      <w:r w:rsidRPr="00EE1EA7">
        <w:t xml:space="preserve">7 </w:t>
      </w:r>
      <w:r>
        <w:t>personnes enquêtées, la répartition par sexe des enquêtées fait ressortir une composition à 75%  d’hommes et 25% de femmes.</w:t>
      </w:r>
    </w:p>
    <w:p w:rsidR="00374ECD" w:rsidRDefault="00374ECD" w:rsidP="00AA4433">
      <w:pPr>
        <w:spacing w:before="240"/>
        <w:rPr>
          <w:b/>
          <w:i/>
          <w:sz w:val="18"/>
          <w:szCs w:val="20"/>
          <w:u w:val="single"/>
        </w:rPr>
      </w:pPr>
      <w:r w:rsidRPr="00374ECD">
        <w:rPr>
          <w:b/>
          <w:i/>
          <w:sz w:val="18"/>
          <w:szCs w:val="20"/>
          <w:u w:val="single"/>
        </w:rPr>
        <w:t>Figure 1 : répartition par sexe des enquêtés</w:t>
      </w:r>
    </w:p>
    <w:p w:rsidR="00A849B2" w:rsidRDefault="00570217" w:rsidP="00A849B2">
      <w:pPr>
        <w:tabs>
          <w:tab w:val="left" w:pos="201"/>
          <w:tab w:val="right" w:pos="9072"/>
        </w:tabs>
        <w:spacing w:after="0"/>
        <w:jc w:val="both"/>
        <w:rPr>
          <w:sz w:val="20"/>
        </w:rPr>
      </w:pPr>
      <w:r>
        <w:rPr>
          <w:noProof/>
          <w:lang w:eastAsia="fr-FR"/>
        </w:rPr>
        <w:drawing>
          <wp:inline distT="0" distB="0" distL="0" distR="0">
            <wp:extent cx="3836708" cy="154305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5141" cy="1546442"/>
                    </a:xfrm>
                    <a:prstGeom prst="rect">
                      <a:avLst/>
                    </a:prstGeom>
                    <a:noFill/>
                  </pic:spPr>
                </pic:pic>
              </a:graphicData>
            </a:graphic>
          </wp:inline>
        </w:drawing>
      </w:r>
    </w:p>
    <w:p w:rsidR="00A849B2" w:rsidRDefault="00A849B2" w:rsidP="00A849B2">
      <w:pPr>
        <w:tabs>
          <w:tab w:val="left" w:pos="201"/>
          <w:tab w:val="right" w:pos="9072"/>
        </w:tabs>
        <w:spacing w:after="0"/>
        <w:jc w:val="both"/>
      </w:pPr>
      <w:r w:rsidRPr="00CA02AD">
        <w:rPr>
          <w:i/>
          <w:sz w:val="20"/>
          <w:u w:val="single"/>
        </w:rPr>
        <w:t>Source :</w:t>
      </w:r>
      <w:r w:rsidRPr="00CA02AD">
        <w:rPr>
          <w:i/>
          <w:sz w:val="20"/>
        </w:rPr>
        <w:t xml:space="preserve"> Enquête Nariindu, BDD 2015</w:t>
      </w:r>
    </w:p>
    <w:p w:rsidR="009F6EB6" w:rsidRDefault="009F6EB6" w:rsidP="00F74ACE">
      <w:pPr>
        <w:tabs>
          <w:tab w:val="left" w:pos="201"/>
          <w:tab w:val="right" w:pos="9072"/>
        </w:tabs>
        <w:jc w:val="center"/>
        <w:rPr>
          <w:i/>
          <w:sz w:val="20"/>
          <w:u w:val="single"/>
        </w:rPr>
      </w:pPr>
    </w:p>
    <w:p w:rsidR="0018292C" w:rsidRDefault="004D22DE" w:rsidP="00D71B44">
      <w:pPr>
        <w:pStyle w:val="Paragraphedeliste"/>
        <w:numPr>
          <w:ilvl w:val="0"/>
          <w:numId w:val="7"/>
        </w:numPr>
        <w:rPr>
          <w:b/>
          <w:i/>
          <w:szCs w:val="20"/>
        </w:rPr>
      </w:pPr>
      <w:r w:rsidRPr="009B43A1">
        <w:rPr>
          <w:b/>
          <w:i/>
          <w:szCs w:val="20"/>
        </w:rPr>
        <w:t>Situation matrimonial</w:t>
      </w:r>
      <w:r w:rsidR="007D2463" w:rsidRPr="009B43A1">
        <w:rPr>
          <w:b/>
          <w:i/>
          <w:szCs w:val="20"/>
        </w:rPr>
        <w:t>e</w:t>
      </w:r>
      <w:r w:rsidRPr="009B43A1">
        <w:rPr>
          <w:b/>
          <w:i/>
          <w:szCs w:val="20"/>
        </w:rPr>
        <w:t xml:space="preserve"> des enquêtés</w:t>
      </w:r>
    </w:p>
    <w:p w:rsidR="006341EA" w:rsidRDefault="006341EA" w:rsidP="006341EA">
      <w:pPr>
        <w:spacing w:before="240"/>
        <w:jc w:val="both"/>
      </w:pPr>
      <w:r>
        <w:t>L’échantillon enquêté est composé majoritairement des mariés soit 80% et des personnes vivant seules (divorcé-e, séparé-e ou veuf-ve ) à 17%. Le reste de l’échantillon est constitué des célibataires.</w:t>
      </w:r>
    </w:p>
    <w:p w:rsidR="000F5EFD" w:rsidRDefault="00374ECD" w:rsidP="00A849B2">
      <w:pPr>
        <w:spacing w:before="240" w:after="0"/>
        <w:rPr>
          <w:b/>
          <w:i/>
          <w:sz w:val="18"/>
          <w:szCs w:val="20"/>
          <w:u w:val="single"/>
        </w:rPr>
      </w:pPr>
      <w:r w:rsidRPr="00374ECD">
        <w:rPr>
          <w:b/>
          <w:i/>
          <w:sz w:val="18"/>
          <w:szCs w:val="20"/>
          <w:u w:val="single"/>
        </w:rPr>
        <w:t>Figure 2 : statut matrimonial des enquêtés</w:t>
      </w:r>
      <w:r w:rsidR="006341EA" w:rsidRPr="008A5787">
        <w:rPr>
          <w:noProof/>
          <w:lang w:eastAsia="fr-FR"/>
        </w:rPr>
        <w:drawing>
          <wp:inline distT="0" distB="0" distL="0" distR="0">
            <wp:extent cx="3895725" cy="1704975"/>
            <wp:effectExtent l="0" t="0" r="0" b="0"/>
            <wp:docPr id="13"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95725" cy="1704975"/>
                    </a:xfrm>
                    <a:prstGeom prst="rect">
                      <a:avLst/>
                    </a:prstGeom>
                    <a:noFill/>
                  </pic:spPr>
                </pic:pic>
              </a:graphicData>
            </a:graphic>
          </wp:inline>
        </w:drawing>
      </w:r>
    </w:p>
    <w:p w:rsidR="00A849B2" w:rsidRDefault="00A849B2" w:rsidP="00A849B2">
      <w:pPr>
        <w:spacing w:after="0"/>
        <w:jc w:val="both"/>
      </w:pPr>
      <w:r w:rsidRPr="00CA02AD">
        <w:rPr>
          <w:i/>
          <w:sz w:val="20"/>
          <w:u w:val="single"/>
        </w:rPr>
        <w:t>Source :</w:t>
      </w:r>
      <w:r w:rsidRPr="00CA02AD">
        <w:rPr>
          <w:i/>
          <w:sz w:val="20"/>
        </w:rPr>
        <w:t xml:space="preserve"> Enquête Nariindu, BDD 2015</w:t>
      </w:r>
    </w:p>
    <w:p w:rsidR="00A849B2" w:rsidRDefault="00A849B2" w:rsidP="00A849B2">
      <w:pPr>
        <w:tabs>
          <w:tab w:val="left" w:pos="352"/>
          <w:tab w:val="left" w:pos="402"/>
          <w:tab w:val="right" w:pos="9072"/>
        </w:tabs>
        <w:spacing w:after="0"/>
        <w:jc w:val="center"/>
        <w:rPr>
          <w:b/>
        </w:rPr>
      </w:pPr>
    </w:p>
    <w:p w:rsidR="001E1117" w:rsidRDefault="001E1117" w:rsidP="00D71B44">
      <w:pPr>
        <w:pStyle w:val="Paragraphedeliste"/>
        <w:numPr>
          <w:ilvl w:val="0"/>
          <w:numId w:val="7"/>
        </w:numPr>
        <w:rPr>
          <w:b/>
          <w:i/>
          <w:szCs w:val="20"/>
        </w:rPr>
      </w:pPr>
      <w:r w:rsidRPr="009B43A1">
        <w:rPr>
          <w:b/>
          <w:i/>
          <w:szCs w:val="20"/>
        </w:rPr>
        <w:t>Niveau d’éducation des enquêtés</w:t>
      </w:r>
    </w:p>
    <w:p w:rsidR="00AA4433" w:rsidRDefault="00AA4433" w:rsidP="00AA4433">
      <w:pPr>
        <w:spacing w:before="240"/>
        <w:jc w:val="both"/>
      </w:pPr>
      <w:r>
        <w:t>Plus de la moitié des personnes enquêtées ont un niveau d’étude coranique</w:t>
      </w:r>
      <w:r w:rsidR="00566286">
        <w:t xml:space="preserve"> soit 53%</w:t>
      </w:r>
      <w:r>
        <w:t>. Cependant, une part non négligeable des enquêtés soit 41% sont analphabètes</w:t>
      </w:r>
      <w:r w:rsidR="00566286">
        <w:t> ;</w:t>
      </w:r>
      <w:r>
        <w:t xml:space="preserve"> 6% </w:t>
      </w:r>
      <w:r w:rsidR="00566286">
        <w:t xml:space="preserve">seulement </w:t>
      </w:r>
      <w:r>
        <w:t>ont un niveau d’é</w:t>
      </w:r>
      <w:r w:rsidR="00566286">
        <w:t>tude</w:t>
      </w:r>
      <w:r>
        <w:t xml:space="preserve"> primaire voire secondaire.</w:t>
      </w:r>
    </w:p>
    <w:p w:rsidR="007C0847" w:rsidRDefault="007C0847" w:rsidP="00AA4433">
      <w:pPr>
        <w:spacing w:before="240"/>
        <w:jc w:val="both"/>
      </w:pPr>
    </w:p>
    <w:p w:rsidR="0094371B" w:rsidRDefault="0094371B" w:rsidP="00AA4433">
      <w:pPr>
        <w:spacing w:before="240"/>
        <w:jc w:val="both"/>
      </w:pPr>
    </w:p>
    <w:p w:rsidR="00566286" w:rsidRPr="00374ECD" w:rsidRDefault="00374ECD" w:rsidP="00566286">
      <w:pPr>
        <w:spacing w:before="240"/>
        <w:jc w:val="center"/>
        <w:rPr>
          <w:b/>
          <w:i/>
          <w:szCs w:val="20"/>
          <w:u w:val="single"/>
        </w:rPr>
      </w:pPr>
      <w:r w:rsidRPr="00374ECD">
        <w:rPr>
          <w:b/>
          <w:i/>
          <w:sz w:val="18"/>
          <w:szCs w:val="20"/>
          <w:u w:val="single"/>
        </w:rPr>
        <w:lastRenderedPageBreak/>
        <w:t xml:space="preserve">Figure </w:t>
      </w:r>
      <w:r>
        <w:rPr>
          <w:b/>
          <w:i/>
          <w:sz w:val="18"/>
          <w:szCs w:val="20"/>
          <w:u w:val="single"/>
        </w:rPr>
        <w:t>3</w:t>
      </w:r>
      <w:r w:rsidRPr="00374ECD">
        <w:rPr>
          <w:b/>
          <w:i/>
          <w:sz w:val="18"/>
          <w:szCs w:val="20"/>
          <w:u w:val="single"/>
        </w:rPr>
        <w:t> :</w:t>
      </w:r>
      <w:r w:rsidR="00566286">
        <w:rPr>
          <w:b/>
          <w:i/>
          <w:sz w:val="18"/>
          <w:szCs w:val="20"/>
          <w:u w:val="single"/>
        </w:rPr>
        <w:t xml:space="preserve"> N</w:t>
      </w:r>
      <w:r>
        <w:rPr>
          <w:b/>
          <w:i/>
          <w:sz w:val="18"/>
          <w:szCs w:val="20"/>
          <w:u w:val="single"/>
        </w:rPr>
        <w:t>iveau d’éducation</w:t>
      </w:r>
      <w:r w:rsidRPr="00374ECD">
        <w:rPr>
          <w:b/>
          <w:i/>
          <w:sz w:val="18"/>
          <w:szCs w:val="20"/>
          <w:u w:val="single"/>
        </w:rPr>
        <w:t xml:space="preserve"> des enquêtés</w:t>
      </w:r>
      <w:r w:rsidR="00FD3DBC">
        <w:rPr>
          <w:b/>
          <w:i/>
          <w:sz w:val="18"/>
          <w:szCs w:val="20"/>
          <w:u w:val="single"/>
        </w:rPr>
        <w:t xml:space="preserve"> </w:t>
      </w:r>
      <w:r w:rsidR="00566286" w:rsidRPr="00374ECD">
        <w:rPr>
          <w:b/>
          <w:i/>
          <w:sz w:val="18"/>
          <w:szCs w:val="20"/>
          <w:u w:val="single"/>
        </w:rPr>
        <w:t xml:space="preserve">Figure </w:t>
      </w:r>
      <w:r w:rsidR="00566286">
        <w:rPr>
          <w:b/>
          <w:i/>
          <w:sz w:val="18"/>
          <w:szCs w:val="20"/>
          <w:u w:val="single"/>
        </w:rPr>
        <w:t>4</w:t>
      </w:r>
      <w:r w:rsidR="00566286" w:rsidRPr="00374ECD">
        <w:rPr>
          <w:b/>
          <w:i/>
          <w:sz w:val="18"/>
          <w:szCs w:val="20"/>
          <w:u w:val="single"/>
        </w:rPr>
        <w:t> :</w:t>
      </w:r>
      <w:r w:rsidR="00566286">
        <w:rPr>
          <w:b/>
          <w:i/>
          <w:sz w:val="18"/>
          <w:szCs w:val="20"/>
          <w:u w:val="single"/>
        </w:rPr>
        <w:t xml:space="preserve"> Niveau d’éducation</w:t>
      </w:r>
      <w:r w:rsidR="00FD3DBC">
        <w:rPr>
          <w:b/>
          <w:i/>
          <w:sz w:val="18"/>
          <w:szCs w:val="20"/>
          <w:u w:val="single"/>
        </w:rPr>
        <w:t xml:space="preserve"> </w:t>
      </w:r>
      <w:r w:rsidR="00566286">
        <w:rPr>
          <w:b/>
          <w:i/>
          <w:sz w:val="18"/>
          <w:szCs w:val="20"/>
          <w:u w:val="single"/>
        </w:rPr>
        <w:t>selon le sexe</w:t>
      </w:r>
      <w:r w:rsidR="00FD3DBC">
        <w:rPr>
          <w:b/>
          <w:i/>
          <w:sz w:val="18"/>
          <w:szCs w:val="20"/>
          <w:u w:val="single"/>
        </w:rPr>
        <w:t xml:space="preserve"> </w:t>
      </w:r>
      <w:r w:rsidR="00566286" w:rsidRPr="00374ECD">
        <w:rPr>
          <w:b/>
          <w:i/>
          <w:sz w:val="18"/>
          <w:szCs w:val="20"/>
          <w:u w:val="single"/>
        </w:rPr>
        <w:t>des enquêtés</w:t>
      </w:r>
    </w:p>
    <w:p w:rsidR="001E1117" w:rsidRDefault="00300945" w:rsidP="00566286">
      <w:pPr>
        <w:spacing w:after="0"/>
        <w:rPr>
          <w:noProof/>
          <w:lang w:eastAsia="fr-FR"/>
        </w:rPr>
      </w:pPr>
      <w:r>
        <w:rPr>
          <w:noProof/>
          <w:lang w:eastAsia="fr-FR"/>
        </w:rPr>
        <w:drawing>
          <wp:inline distT="0" distB="0" distL="0" distR="0">
            <wp:extent cx="2800350" cy="1628533"/>
            <wp:effectExtent l="0" t="0" r="0"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2102" cy="1629552"/>
                    </a:xfrm>
                    <a:prstGeom prst="rect">
                      <a:avLst/>
                    </a:prstGeom>
                    <a:noFill/>
                  </pic:spPr>
                </pic:pic>
              </a:graphicData>
            </a:graphic>
          </wp:inline>
        </w:drawing>
      </w:r>
      <w:r w:rsidR="00566286">
        <w:rPr>
          <w:noProof/>
          <w:lang w:eastAsia="fr-FR"/>
        </w:rPr>
        <w:drawing>
          <wp:inline distT="0" distB="0" distL="0" distR="0">
            <wp:extent cx="2714625" cy="1628775"/>
            <wp:effectExtent l="19050" t="0" r="9525" b="0"/>
            <wp:docPr id="10"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2450" cy="1627470"/>
                    </a:xfrm>
                    <a:prstGeom prst="rect">
                      <a:avLst/>
                    </a:prstGeom>
                    <a:noFill/>
                  </pic:spPr>
                </pic:pic>
              </a:graphicData>
            </a:graphic>
          </wp:inline>
        </w:drawing>
      </w:r>
    </w:p>
    <w:p w:rsidR="00371EA5" w:rsidRDefault="00566286" w:rsidP="00DF522B">
      <w:pPr>
        <w:jc w:val="right"/>
      </w:pPr>
      <w:r w:rsidRPr="00CA02AD">
        <w:rPr>
          <w:i/>
          <w:sz w:val="20"/>
          <w:u w:val="single"/>
        </w:rPr>
        <w:t>Source :</w:t>
      </w:r>
      <w:r w:rsidR="00DF522B" w:rsidRPr="00CA02AD">
        <w:rPr>
          <w:i/>
          <w:sz w:val="20"/>
        </w:rPr>
        <w:t>Enquête</w:t>
      </w:r>
      <w:r w:rsidR="00FD3DBC">
        <w:rPr>
          <w:i/>
          <w:sz w:val="20"/>
        </w:rPr>
        <w:t xml:space="preserve"> </w:t>
      </w:r>
      <w:r w:rsidRPr="00CA02AD">
        <w:rPr>
          <w:i/>
          <w:sz w:val="20"/>
        </w:rPr>
        <w:t>Nariindu,</w:t>
      </w:r>
      <w:r w:rsidR="00FD3DBC">
        <w:rPr>
          <w:i/>
          <w:sz w:val="20"/>
        </w:rPr>
        <w:t xml:space="preserve"> </w:t>
      </w:r>
      <w:r w:rsidR="00CA02AD" w:rsidRPr="00CA02AD">
        <w:rPr>
          <w:i/>
          <w:sz w:val="20"/>
        </w:rPr>
        <w:t xml:space="preserve">BDD </w:t>
      </w:r>
      <w:r w:rsidRPr="00CA02AD">
        <w:rPr>
          <w:i/>
          <w:sz w:val="20"/>
        </w:rPr>
        <w:t>2015</w:t>
      </w:r>
      <w:r w:rsidR="00DF522B" w:rsidRPr="00CA02AD">
        <w:rPr>
          <w:i/>
          <w:sz w:val="20"/>
          <w:u w:val="single"/>
        </w:rPr>
        <w:t>Source :</w:t>
      </w:r>
      <w:r w:rsidR="00DF522B" w:rsidRPr="00CA02AD">
        <w:rPr>
          <w:i/>
          <w:sz w:val="20"/>
        </w:rPr>
        <w:t xml:space="preserve"> Enquête Nariindu, BDD 2015</w:t>
      </w:r>
    </w:p>
    <w:p w:rsidR="00A857AF" w:rsidRDefault="00A857AF" w:rsidP="00F97BDC">
      <w:pPr>
        <w:spacing w:after="0"/>
        <w:jc w:val="center"/>
        <w:rPr>
          <w:noProof/>
          <w:lang w:eastAsia="fr-FR"/>
        </w:rPr>
      </w:pPr>
    </w:p>
    <w:p w:rsidR="001E1117" w:rsidRDefault="00EF0F14" w:rsidP="001E1117">
      <w:r>
        <w:t>L’</w:t>
      </w:r>
      <w:r w:rsidR="00C43E60">
        <w:t xml:space="preserve">analyse </w:t>
      </w:r>
      <w:r>
        <w:t>du</w:t>
      </w:r>
      <w:r w:rsidR="00C43E60">
        <w:t xml:space="preserve"> niveau d’éducation </w:t>
      </w:r>
      <w:r w:rsidR="00A5305E">
        <w:t>par</w:t>
      </w:r>
      <w:r w:rsidR="00C43E60">
        <w:t xml:space="preserve"> sexe</w:t>
      </w:r>
      <w:r>
        <w:t xml:space="preserve"> (</w:t>
      </w:r>
      <w:r w:rsidR="00A5305E">
        <w:t>Figure 4</w:t>
      </w:r>
      <w:r>
        <w:t>)</w:t>
      </w:r>
      <w:r w:rsidR="007C0847">
        <w:t>,</w:t>
      </w:r>
      <w:r w:rsidR="00FD3DBC">
        <w:t xml:space="preserve"> </w:t>
      </w:r>
      <w:r w:rsidR="00A5305E">
        <w:t>révèle</w:t>
      </w:r>
      <w:r w:rsidR="00FD3DBC">
        <w:t xml:space="preserve"> </w:t>
      </w:r>
      <w:r w:rsidR="00923CD0">
        <w:t xml:space="preserve">une proportion plus importante des femmes analphabètes et illettrées </w:t>
      </w:r>
      <w:r w:rsidR="00A5305E">
        <w:t>comparativement aux</w:t>
      </w:r>
      <w:r w:rsidR="00923CD0">
        <w:t xml:space="preserve"> hommes.</w:t>
      </w:r>
    </w:p>
    <w:p w:rsidR="001E1117" w:rsidRDefault="003B0259" w:rsidP="00D71B44">
      <w:pPr>
        <w:pStyle w:val="Paragraphedeliste"/>
        <w:numPr>
          <w:ilvl w:val="0"/>
          <w:numId w:val="7"/>
        </w:numPr>
        <w:rPr>
          <w:b/>
          <w:i/>
          <w:szCs w:val="20"/>
        </w:rPr>
      </w:pPr>
      <w:r w:rsidRPr="004461DD">
        <w:rPr>
          <w:b/>
          <w:i/>
          <w:szCs w:val="20"/>
        </w:rPr>
        <w:t>Composition</w:t>
      </w:r>
      <w:r w:rsidR="00827140" w:rsidRPr="004461DD">
        <w:rPr>
          <w:b/>
          <w:i/>
          <w:szCs w:val="20"/>
        </w:rPr>
        <w:t xml:space="preserve"> de l’échantillon enquêté par classe d’âge</w:t>
      </w:r>
    </w:p>
    <w:p w:rsidR="00552206" w:rsidRDefault="00226E98" w:rsidP="00552206">
      <w:pPr>
        <w:jc w:val="both"/>
        <w:rPr>
          <w:sz w:val="18"/>
          <w:szCs w:val="20"/>
        </w:rPr>
      </w:pPr>
      <w:r>
        <w:t xml:space="preserve">La taille des ménages des </w:t>
      </w:r>
      <w:r w:rsidR="00552206">
        <w:t>enquêtés varie de 1 à 28 personnes par ménage avec une moyenne de 8 individus par ménage. Toutefois, la composition de ces ménages est très jeune avec une représentation de 41% des personnes âgées de 5 et 14 ans et a 23% ayant l’âge inférieur à 5 ans.</w:t>
      </w:r>
    </w:p>
    <w:p w:rsidR="00F92CB0" w:rsidRPr="00F92CB0" w:rsidRDefault="00F92CB0" w:rsidP="00354D2A">
      <w:pPr>
        <w:spacing w:before="240"/>
        <w:jc w:val="both"/>
        <w:rPr>
          <w:b/>
          <w:i/>
          <w:szCs w:val="20"/>
          <w:u w:val="single"/>
        </w:rPr>
      </w:pPr>
      <w:r w:rsidRPr="00F92CB0">
        <w:rPr>
          <w:b/>
          <w:i/>
          <w:sz w:val="18"/>
          <w:szCs w:val="20"/>
          <w:u w:val="single"/>
        </w:rPr>
        <w:t xml:space="preserve">Figure </w:t>
      </w:r>
      <w:r w:rsidR="00E147F5">
        <w:rPr>
          <w:b/>
          <w:i/>
          <w:sz w:val="18"/>
          <w:szCs w:val="20"/>
          <w:u w:val="single"/>
        </w:rPr>
        <w:t>5</w:t>
      </w:r>
      <w:r w:rsidRPr="00F92CB0">
        <w:rPr>
          <w:b/>
          <w:i/>
          <w:sz w:val="18"/>
          <w:szCs w:val="20"/>
          <w:u w:val="single"/>
        </w:rPr>
        <w:t xml:space="preserve"> : </w:t>
      </w:r>
      <w:r w:rsidR="00E147F5">
        <w:rPr>
          <w:b/>
          <w:i/>
          <w:sz w:val="18"/>
          <w:szCs w:val="20"/>
          <w:u w:val="single"/>
        </w:rPr>
        <w:t>répartition de l’échantillon enquêté</w:t>
      </w:r>
      <w:r w:rsidRPr="00F92CB0">
        <w:rPr>
          <w:b/>
          <w:i/>
          <w:sz w:val="18"/>
          <w:szCs w:val="20"/>
          <w:u w:val="single"/>
        </w:rPr>
        <w:t xml:space="preserve"> par </w:t>
      </w:r>
      <w:r w:rsidR="00E147F5">
        <w:rPr>
          <w:b/>
          <w:i/>
          <w:sz w:val="18"/>
          <w:szCs w:val="20"/>
          <w:u w:val="single"/>
        </w:rPr>
        <w:t>classe d’âge</w:t>
      </w:r>
    </w:p>
    <w:p w:rsidR="001E1117" w:rsidRDefault="001F3FA4" w:rsidP="006341EA">
      <w:pPr>
        <w:spacing w:after="0"/>
        <w:jc w:val="both"/>
        <w:rPr>
          <w:noProof/>
          <w:lang w:eastAsia="fr-FR"/>
        </w:rPr>
      </w:pPr>
      <w:r>
        <w:rPr>
          <w:noProof/>
          <w:lang w:eastAsia="fr-FR"/>
        </w:rPr>
        <w:drawing>
          <wp:inline distT="0" distB="0" distL="0" distR="0">
            <wp:extent cx="4191000" cy="1638300"/>
            <wp:effectExtent l="0" t="0" r="0" b="0"/>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92471" cy="1638875"/>
                    </a:xfrm>
                    <a:prstGeom prst="rect">
                      <a:avLst/>
                    </a:prstGeom>
                    <a:noFill/>
                  </pic:spPr>
                </pic:pic>
              </a:graphicData>
            </a:graphic>
          </wp:inline>
        </w:drawing>
      </w:r>
    </w:p>
    <w:p w:rsidR="00354D2A" w:rsidRDefault="00354D2A" w:rsidP="00354D2A">
      <w:pPr>
        <w:spacing w:after="0"/>
        <w:jc w:val="both"/>
      </w:pPr>
      <w:r w:rsidRPr="00CA02AD">
        <w:rPr>
          <w:i/>
          <w:sz w:val="20"/>
          <w:u w:val="single"/>
        </w:rPr>
        <w:t>Source :</w:t>
      </w:r>
      <w:r w:rsidRPr="00CA02AD">
        <w:rPr>
          <w:i/>
          <w:sz w:val="20"/>
        </w:rPr>
        <w:t xml:space="preserve"> Enquête Nariindu, BDD 2015</w:t>
      </w:r>
    </w:p>
    <w:p w:rsidR="00F97BDC" w:rsidRDefault="00F97BDC" w:rsidP="00F97BDC">
      <w:pPr>
        <w:jc w:val="center"/>
        <w:rPr>
          <w:i/>
          <w:sz w:val="20"/>
          <w:u w:val="single"/>
        </w:rPr>
      </w:pPr>
    </w:p>
    <w:p w:rsidR="00010D68" w:rsidRPr="00D328FA" w:rsidRDefault="00010D68" w:rsidP="00D71B44">
      <w:pPr>
        <w:pStyle w:val="Paragraphedeliste"/>
        <w:numPr>
          <w:ilvl w:val="0"/>
          <w:numId w:val="7"/>
        </w:numPr>
        <w:jc w:val="both"/>
        <w:rPr>
          <w:b/>
          <w:i/>
          <w:szCs w:val="20"/>
        </w:rPr>
      </w:pPr>
      <w:r w:rsidRPr="00D328FA">
        <w:rPr>
          <w:b/>
          <w:i/>
          <w:szCs w:val="20"/>
        </w:rPr>
        <w:t xml:space="preserve">Force de travail des ménages </w:t>
      </w:r>
      <w:r w:rsidR="00FE005D">
        <w:rPr>
          <w:b/>
          <w:i/>
          <w:szCs w:val="20"/>
        </w:rPr>
        <w:t xml:space="preserve">des personnes </w:t>
      </w:r>
      <w:r w:rsidRPr="00D328FA">
        <w:rPr>
          <w:b/>
          <w:i/>
          <w:szCs w:val="20"/>
        </w:rPr>
        <w:t>enquêté</w:t>
      </w:r>
      <w:r w:rsidR="00FE005D">
        <w:rPr>
          <w:b/>
          <w:i/>
          <w:szCs w:val="20"/>
        </w:rPr>
        <w:t>e</w:t>
      </w:r>
      <w:r w:rsidRPr="00D328FA">
        <w:rPr>
          <w:b/>
          <w:i/>
          <w:szCs w:val="20"/>
        </w:rPr>
        <w:t xml:space="preserve">s </w:t>
      </w:r>
    </w:p>
    <w:p w:rsidR="00010D68" w:rsidRDefault="00E6312D" w:rsidP="00010D68">
      <w:pPr>
        <w:jc w:val="both"/>
      </w:pPr>
      <w:r>
        <w:t xml:space="preserve">La </w:t>
      </w:r>
      <w:r w:rsidR="00CF3F02">
        <w:t>force de travail d’un ménage</w:t>
      </w:r>
      <w:r>
        <w:t xml:space="preserve"> est calculée selon la formule suivante :</w:t>
      </w:r>
    </w:p>
    <w:tbl>
      <w:tblPr>
        <w:tblStyle w:val="Trameclaire-Accent2"/>
        <w:tblW w:w="0" w:type="auto"/>
        <w:tblLook w:val="04A0" w:firstRow="1" w:lastRow="0" w:firstColumn="1" w:lastColumn="0" w:noHBand="0" w:noVBand="1"/>
      </w:tblPr>
      <w:tblGrid>
        <w:gridCol w:w="9212"/>
      </w:tblGrid>
      <w:tr w:rsidR="00636491" w:rsidRPr="00363AA2" w:rsidTr="00D328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single" w:sz="24" w:space="0" w:color="auto"/>
              <w:left w:val="none" w:sz="0" w:space="0" w:color="auto"/>
              <w:bottom w:val="single" w:sz="24" w:space="0" w:color="auto"/>
              <w:right w:val="none" w:sz="0" w:space="0" w:color="auto"/>
            </w:tcBorders>
          </w:tcPr>
          <w:p w:rsidR="00CB6719" w:rsidRPr="00363AA2" w:rsidRDefault="00CB6719" w:rsidP="00CB6719">
            <w:pPr>
              <w:jc w:val="both"/>
              <w:rPr>
                <w:color w:val="632423" w:themeColor="accent2" w:themeShade="80"/>
              </w:rPr>
            </w:pPr>
            <w:r w:rsidRPr="00CB6719">
              <w:rPr>
                <w:rFonts w:ascii="Calibri" w:eastAsia="Times New Roman" w:hAnsi="Calibri" w:cs="Times New Roman"/>
                <w:i/>
                <w:iCs/>
                <w:color w:val="632423" w:themeColor="accent2" w:themeShade="80"/>
                <w:sz w:val="20"/>
                <w:szCs w:val="20"/>
                <w:lang w:eastAsia="fr-FR"/>
              </w:rPr>
              <w:t>Force de</w:t>
            </w:r>
            <w:r w:rsidRPr="00363AA2">
              <w:rPr>
                <w:rFonts w:ascii="Calibri" w:eastAsia="Times New Roman" w:hAnsi="Calibri" w:cs="Times New Roman"/>
                <w:bCs w:val="0"/>
                <w:i/>
                <w:iCs/>
                <w:color w:val="632423" w:themeColor="accent2" w:themeShade="80"/>
                <w:sz w:val="20"/>
                <w:szCs w:val="20"/>
                <w:lang w:eastAsia="fr-FR"/>
              </w:rPr>
              <w:t xml:space="preserve"> travail = 0,5*([Nombre d'enfant</w:t>
            </w:r>
            <w:r w:rsidR="00A7621E">
              <w:rPr>
                <w:rFonts w:ascii="Calibri" w:eastAsia="Times New Roman" w:hAnsi="Calibri" w:cs="Times New Roman"/>
                <w:bCs w:val="0"/>
                <w:i/>
                <w:iCs/>
                <w:color w:val="632423" w:themeColor="accent2" w:themeShade="80"/>
                <w:sz w:val="20"/>
                <w:szCs w:val="20"/>
                <w:lang w:eastAsia="fr-FR"/>
              </w:rPr>
              <w:t>s</w:t>
            </w:r>
            <w:r w:rsidRPr="00CB6719">
              <w:rPr>
                <w:rFonts w:ascii="Calibri" w:eastAsia="Times New Roman" w:hAnsi="Calibri" w:cs="Times New Roman"/>
                <w:i/>
                <w:iCs/>
                <w:color w:val="632423" w:themeColor="accent2" w:themeShade="80"/>
                <w:sz w:val="20"/>
                <w:szCs w:val="20"/>
                <w:lang w:eastAsia="fr-FR"/>
              </w:rPr>
              <w:t>de</w:t>
            </w:r>
            <w:r w:rsidR="007D2463">
              <w:rPr>
                <w:rFonts w:ascii="Calibri" w:eastAsia="Times New Roman" w:hAnsi="Calibri" w:cs="Times New Roman"/>
                <w:bCs w:val="0"/>
                <w:i/>
                <w:iCs/>
                <w:color w:val="632423" w:themeColor="accent2" w:themeShade="80"/>
                <w:sz w:val="20"/>
                <w:szCs w:val="20"/>
                <w:lang w:eastAsia="fr-FR"/>
              </w:rPr>
              <w:t>moins de</w:t>
            </w:r>
            <w:r w:rsidRPr="00CB6719">
              <w:rPr>
                <w:rFonts w:ascii="Calibri" w:eastAsia="Times New Roman" w:hAnsi="Calibri" w:cs="Times New Roman"/>
                <w:i/>
                <w:iCs/>
                <w:color w:val="632423" w:themeColor="accent2" w:themeShade="80"/>
                <w:sz w:val="20"/>
                <w:szCs w:val="20"/>
                <w:lang w:eastAsia="fr-FR"/>
              </w:rPr>
              <w:t>5 ans</w:t>
            </w:r>
            <w:r w:rsidRPr="00363AA2">
              <w:rPr>
                <w:rFonts w:ascii="Calibri" w:eastAsia="Times New Roman" w:hAnsi="Calibri" w:cs="Times New Roman"/>
                <w:bCs w:val="0"/>
                <w:i/>
                <w:iCs/>
                <w:color w:val="632423" w:themeColor="accent2" w:themeShade="80"/>
                <w:sz w:val="20"/>
                <w:szCs w:val="20"/>
                <w:lang w:eastAsia="fr-FR"/>
              </w:rPr>
              <w:t>]</w:t>
            </w:r>
            <w:r w:rsidRPr="00CB6719">
              <w:rPr>
                <w:rFonts w:ascii="Calibri" w:eastAsia="Times New Roman" w:hAnsi="Calibri" w:cs="Times New Roman"/>
                <w:i/>
                <w:iCs/>
                <w:color w:val="632423" w:themeColor="accent2" w:themeShade="80"/>
                <w:sz w:val="20"/>
                <w:szCs w:val="20"/>
                <w:lang w:eastAsia="fr-FR"/>
              </w:rPr>
              <w:t xml:space="preserve"> + </w:t>
            </w:r>
            <w:r w:rsidRPr="00363AA2">
              <w:rPr>
                <w:rFonts w:ascii="Calibri" w:eastAsia="Times New Roman" w:hAnsi="Calibri" w:cs="Times New Roman"/>
                <w:bCs w:val="0"/>
                <w:i/>
                <w:iCs/>
                <w:color w:val="632423" w:themeColor="accent2" w:themeShade="80"/>
                <w:sz w:val="20"/>
                <w:szCs w:val="20"/>
                <w:lang w:eastAsia="fr-FR"/>
              </w:rPr>
              <w:t>[</w:t>
            </w:r>
            <w:r w:rsidRPr="00CB6719">
              <w:rPr>
                <w:rFonts w:ascii="Calibri" w:eastAsia="Times New Roman" w:hAnsi="Calibri" w:cs="Times New Roman"/>
                <w:i/>
                <w:iCs/>
                <w:color w:val="632423" w:themeColor="accent2" w:themeShade="80"/>
                <w:sz w:val="20"/>
                <w:szCs w:val="20"/>
                <w:lang w:eastAsia="fr-FR"/>
              </w:rPr>
              <w:t>N</w:t>
            </w:r>
            <w:r w:rsidRPr="00363AA2">
              <w:rPr>
                <w:rFonts w:ascii="Calibri" w:eastAsia="Times New Roman" w:hAnsi="Calibri" w:cs="Times New Roman"/>
                <w:bCs w:val="0"/>
                <w:i/>
                <w:iCs/>
                <w:color w:val="632423" w:themeColor="accent2" w:themeShade="80"/>
                <w:sz w:val="20"/>
                <w:szCs w:val="20"/>
                <w:lang w:eastAsia="fr-FR"/>
              </w:rPr>
              <w:t>om</w:t>
            </w:r>
            <w:r w:rsidRPr="00CB6719">
              <w:rPr>
                <w:rFonts w:ascii="Calibri" w:eastAsia="Times New Roman" w:hAnsi="Calibri" w:cs="Times New Roman"/>
                <w:i/>
                <w:iCs/>
                <w:color w:val="632423" w:themeColor="accent2" w:themeShade="80"/>
                <w:sz w:val="20"/>
                <w:szCs w:val="20"/>
                <w:lang w:eastAsia="fr-FR"/>
              </w:rPr>
              <w:t>bre de vieux &gt;</w:t>
            </w:r>
            <w:r w:rsidR="00A7621E">
              <w:rPr>
                <w:rFonts w:ascii="Calibri" w:eastAsia="Times New Roman" w:hAnsi="Calibri" w:cs="Times New Roman"/>
                <w:i/>
                <w:iCs/>
                <w:color w:val="632423" w:themeColor="accent2" w:themeShade="80"/>
                <w:sz w:val="20"/>
                <w:szCs w:val="20"/>
                <w:lang w:eastAsia="fr-FR"/>
              </w:rPr>
              <w:t>=</w:t>
            </w:r>
            <w:r w:rsidRPr="00CB6719">
              <w:rPr>
                <w:rFonts w:ascii="Calibri" w:eastAsia="Times New Roman" w:hAnsi="Calibri" w:cs="Times New Roman"/>
                <w:i/>
                <w:iCs/>
                <w:color w:val="632423" w:themeColor="accent2" w:themeShade="80"/>
                <w:sz w:val="20"/>
                <w:szCs w:val="20"/>
                <w:lang w:eastAsia="fr-FR"/>
              </w:rPr>
              <w:t xml:space="preserve"> 60 ans]</w:t>
            </w:r>
            <w:r w:rsidRPr="00363AA2">
              <w:rPr>
                <w:rFonts w:ascii="Calibri" w:eastAsia="Times New Roman" w:hAnsi="Calibri" w:cs="Times New Roman"/>
                <w:bCs w:val="0"/>
                <w:i/>
                <w:iCs/>
                <w:color w:val="632423" w:themeColor="accent2" w:themeShade="80"/>
                <w:sz w:val="20"/>
                <w:szCs w:val="20"/>
                <w:lang w:eastAsia="fr-FR"/>
              </w:rPr>
              <w:t>)</w:t>
            </w:r>
            <w:r w:rsidRPr="00CB6719">
              <w:rPr>
                <w:rFonts w:ascii="Calibri" w:eastAsia="Times New Roman" w:hAnsi="Calibri" w:cs="Times New Roman"/>
                <w:i/>
                <w:iCs/>
                <w:color w:val="632423" w:themeColor="accent2" w:themeShade="80"/>
                <w:sz w:val="20"/>
                <w:szCs w:val="20"/>
                <w:lang w:eastAsia="fr-FR"/>
              </w:rPr>
              <w:t xml:space="preserve"> +</w:t>
            </w:r>
            <w:r w:rsidRPr="00CB6719">
              <w:rPr>
                <w:rFonts w:ascii="Calibri" w:eastAsia="Times New Roman" w:hAnsi="Calibri" w:cs="Times New Roman"/>
                <w:i/>
                <w:iCs/>
                <w:color w:val="632423" w:themeColor="accent2" w:themeShade="80"/>
                <w:sz w:val="20"/>
                <w:szCs w:val="20"/>
                <w:lang w:eastAsia="fr-FR"/>
              </w:rPr>
              <w:br/>
              <w:t xml:space="preserve"> [N</w:t>
            </w:r>
            <w:r w:rsidRPr="00363AA2">
              <w:rPr>
                <w:rFonts w:ascii="Calibri" w:eastAsia="Times New Roman" w:hAnsi="Calibri" w:cs="Times New Roman"/>
                <w:bCs w:val="0"/>
                <w:i/>
                <w:iCs/>
                <w:color w:val="632423" w:themeColor="accent2" w:themeShade="80"/>
                <w:sz w:val="20"/>
                <w:szCs w:val="20"/>
                <w:lang w:eastAsia="fr-FR"/>
              </w:rPr>
              <w:t>om</w:t>
            </w:r>
            <w:r w:rsidRPr="00CB6719">
              <w:rPr>
                <w:rFonts w:ascii="Calibri" w:eastAsia="Times New Roman" w:hAnsi="Calibri" w:cs="Times New Roman"/>
                <w:i/>
                <w:iCs/>
                <w:color w:val="632423" w:themeColor="accent2" w:themeShade="80"/>
                <w:sz w:val="20"/>
                <w:szCs w:val="20"/>
                <w:lang w:eastAsia="fr-FR"/>
              </w:rPr>
              <w:t xml:space="preserve">bre </w:t>
            </w:r>
            <w:r w:rsidR="00006D32" w:rsidRPr="00363AA2">
              <w:rPr>
                <w:rFonts w:ascii="Calibri" w:eastAsia="Times New Roman" w:hAnsi="Calibri" w:cs="Times New Roman"/>
                <w:bCs w:val="0"/>
                <w:i/>
                <w:iCs/>
                <w:color w:val="632423" w:themeColor="accent2" w:themeShade="80"/>
                <w:sz w:val="20"/>
                <w:szCs w:val="20"/>
                <w:lang w:eastAsia="fr-FR"/>
              </w:rPr>
              <w:t>d’</w:t>
            </w:r>
            <w:r w:rsidRPr="00CB6719">
              <w:rPr>
                <w:rFonts w:ascii="Calibri" w:eastAsia="Times New Roman" w:hAnsi="Calibri" w:cs="Times New Roman"/>
                <w:i/>
                <w:iCs/>
                <w:color w:val="632423" w:themeColor="accent2" w:themeShade="80"/>
                <w:sz w:val="20"/>
                <w:szCs w:val="20"/>
                <w:lang w:eastAsia="fr-FR"/>
              </w:rPr>
              <w:t>enf</w:t>
            </w:r>
            <w:r w:rsidRPr="00363AA2">
              <w:rPr>
                <w:rFonts w:ascii="Calibri" w:eastAsia="Times New Roman" w:hAnsi="Calibri" w:cs="Times New Roman"/>
                <w:bCs w:val="0"/>
                <w:i/>
                <w:iCs/>
                <w:color w:val="632423" w:themeColor="accent2" w:themeShade="80"/>
                <w:sz w:val="20"/>
                <w:szCs w:val="20"/>
                <w:lang w:eastAsia="fr-FR"/>
              </w:rPr>
              <w:t>an</w:t>
            </w:r>
            <w:r w:rsidRPr="00CB6719">
              <w:rPr>
                <w:rFonts w:ascii="Calibri" w:eastAsia="Times New Roman" w:hAnsi="Calibri" w:cs="Times New Roman"/>
                <w:i/>
                <w:iCs/>
                <w:color w:val="632423" w:themeColor="accent2" w:themeShade="80"/>
                <w:sz w:val="20"/>
                <w:szCs w:val="20"/>
                <w:lang w:eastAsia="fr-FR"/>
              </w:rPr>
              <w:t>ts 5 à 14</w:t>
            </w:r>
            <w:r w:rsidR="007D2463">
              <w:rPr>
                <w:rFonts w:ascii="Calibri" w:eastAsia="Times New Roman" w:hAnsi="Calibri" w:cs="Times New Roman"/>
                <w:i/>
                <w:iCs/>
                <w:color w:val="632423" w:themeColor="accent2" w:themeShade="80"/>
                <w:sz w:val="20"/>
                <w:szCs w:val="20"/>
                <w:lang w:eastAsia="fr-FR"/>
              </w:rPr>
              <w:t xml:space="preserve"> ans</w:t>
            </w:r>
            <w:r w:rsidRPr="00CB6719">
              <w:rPr>
                <w:rFonts w:ascii="Calibri" w:eastAsia="Times New Roman" w:hAnsi="Calibri" w:cs="Times New Roman"/>
                <w:i/>
                <w:iCs/>
                <w:color w:val="632423" w:themeColor="accent2" w:themeShade="80"/>
                <w:sz w:val="20"/>
                <w:szCs w:val="20"/>
                <w:lang w:eastAsia="fr-FR"/>
              </w:rPr>
              <w:t>] + [N</w:t>
            </w:r>
            <w:r w:rsidRPr="00363AA2">
              <w:rPr>
                <w:rFonts w:ascii="Calibri" w:eastAsia="Times New Roman" w:hAnsi="Calibri" w:cs="Times New Roman"/>
                <w:bCs w:val="0"/>
                <w:i/>
                <w:iCs/>
                <w:color w:val="632423" w:themeColor="accent2" w:themeShade="80"/>
                <w:sz w:val="20"/>
                <w:szCs w:val="20"/>
                <w:lang w:eastAsia="fr-FR"/>
              </w:rPr>
              <w:t>om</w:t>
            </w:r>
            <w:r w:rsidRPr="00CB6719">
              <w:rPr>
                <w:rFonts w:ascii="Calibri" w:eastAsia="Times New Roman" w:hAnsi="Calibri" w:cs="Times New Roman"/>
                <w:i/>
                <w:iCs/>
                <w:color w:val="632423" w:themeColor="accent2" w:themeShade="80"/>
                <w:sz w:val="20"/>
                <w:szCs w:val="20"/>
                <w:lang w:eastAsia="fr-FR"/>
              </w:rPr>
              <w:t xml:space="preserve">bre </w:t>
            </w:r>
            <w:r w:rsidR="00006D32" w:rsidRPr="00363AA2">
              <w:rPr>
                <w:rFonts w:ascii="Calibri" w:eastAsia="Times New Roman" w:hAnsi="Calibri" w:cs="Times New Roman"/>
                <w:bCs w:val="0"/>
                <w:i/>
                <w:iCs/>
                <w:color w:val="632423" w:themeColor="accent2" w:themeShade="80"/>
                <w:sz w:val="20"/>
                <w:szCs w:val="20"/>
                <w:lang w:eastAsia="fr-FR"/>
              </w:rPr>
              <w:t xml:space="preserve">de </w:t>
            </w:r>
            <w:r w:rsidRPr="00363AA2">
              <w:rPr>
                <w:rFonts w:ascii="Calibri" w:eastAsia="Times New Roman" w:hAnsi="Calibri" w:cs="Times New Roman"/>
                <w:bCs w:val="0"/>
                <w:i/>
                <w:iCs/>
                <w:color w:val="632423" w:themeColor="accent2" w:themeShade="80"/>
                <w:sz w:val="20"/>
                <w:szCs w:val="20"/>
                <w:lang w:eastAsia="fr-FR"/>
              </w:rPr>
              <w:t>personne</w:t>
            </w:r>
            <w:r w:rsidR="00A7621E">
              <w:rPr>
                <w:rFonts w:ascii="Calibri" w:eastAsia="Times New Roman" w:hAnsi="Calibri" w:cs="Times New Roman"/>
                <w:bCs w:val="0"/>
                <w:i/>
                <w:iCs/>
                <w:color w:val="632423" w:themeColor="accent2" w:themeShade="80"/>
                <w:sz w:val="20"/>
                <w:szCs w:val="20"/>
                <w:lang w:eastAsia="fr-FR"/>
              </w:rPr>
              <w:t>s</w:t>
            </w:r>
            <w:r w:rsidRPr="00363AA2">
              <w:rPr>
                <w:rFonts w:ascii="Calibri" w:eastAsia="Times New Roman" w:hAnsi="Calibri" w:cs="Times New Roman"/>
                <w:bCs w:val="0"/>
                <w:i/>
                <w:iCs/>
                <w:color w:val="632423" w:themeColor="accent2" w:themeShade="80"/>
                <w:sz w:val="20"/>
                <w:szCs w:val="20"/>
                <w:lang w:eastAsia="fr-FR"/>
              </w:rPr>
              <w:t xml:space="preserve"> de 15 à 59</w:t>
            </w:r>
            <w:r w:rsidR="007D2463">
              <w:rPr>
                <w:rFonts w:ascii="Calibri" w:eastAsia="Times New Roman" w:hAnsi="Calibri" w:cs="Times New Roman"/>
                <w:bCs w:val="0"/>
                <w:i/>
                <w:iCs/>
                <w:color w:val="632423" w:themeColor="accent2" w:themeShade="80"/>
                <w:sz w:val="20"/>
                <w:szCs w:val="20"/>
                <w:lang w:eastAsia="fr-FR"/>
              </w:rPr>
              <w:t xml:space="preserve"> ans</w:t>
            </w:r>
            <w:r w:rsidRPr="00363AA2">
              <w:rPr>
                <w:rFonts w:ascii="Calibri" w:eastAsia="Times New Roman" w:hAnsi="Calibri" w:cs="Times New Roman"/>
                <w:bCs w:val="0"/>
                <w:i/>
                <w:iCs/>
                <w:color w:val="632423" w:themeColor="accent2" w:themeShade="80"/>
                <w:sz w:val="20"/>
                <w:szCs w:val="20"/>
                <w:lang w:eastAsia="fr-FR"/>
              </w:rPr>
              <w:t>]</w:t>
            </w:r>
            <w:r w:rsidR="00A7621E">
              <w:rPr>
                <w:rFonts w:ascii="Calibri" w:eastAsia="Times New Roman" w:hAnsi="Calibri" w:cs="Times New Roman"/>
                <w:bCs w:val="0"/>
                <w:i/>
                <w:iCs/>
                <w:color w:val="632423" w:themeColor="accent2" w:themeShade="80"/>
                <w:sz w:val="20"/>
                <w:szCs w:val="20"/>
                <w:lang w:eastAsia="fr-FR"/>
              </w:rPr>
              <w:t>)</w:t>
            </w:r>
          </w:p>
        </w:tc>
      </w:tr>
    </w:tbl>
    <w:p w:rsidR="00642BEC" w:rsidRDefault="00642BEC" w:rsidP="00642BEC">
      <w:pPr>
        <w:spacing w:after="0"/>
        <w:jc w:val="both"/>
      </w:pPr>
    </w:p>
    <w:p w:rsidR="00A849B2" w:rsidRDefault="00433A0F" w:rsidP="00A849B2">
      <w:pPr>
        <w:jc w:val="both"/>
      </w:pPr>
      <w:r>
        <w:t xml:space="preserve">La force de travail des ménages </w:t>
      </w:r>
      <w:r w:rsidR="00642BEC">
        <w:t xml:space="preserve">des personnes enquêtées varie d’un minimum de </w:t>
      </w:r>
      <w:r w:rsidR="00AA1BA0">
        <w:t>1 à un maximum de 19</w:t>
      </w:r>
      <w:r w:rsidR="0038573D">
        <w:t xml:space="preserve">. La force de travail </w:t>
      </w:r>
      <w:r w:rsidR="00642BEC">
        <w:t xml:space="preserve">moyenne </w:t>
      </w:r>
      <w:r w:rsidR="0038573D">
        <w:t>de l’échantillon est</w:t>
      </w:r>
      <w:r w:rsidR="00FD3DBC">
        <w:t xml:space="preserve"> </w:t>
      </w:r>
      <w:r w:rsidR="0038573D">
        <w:t xml:space="preserve">de </w:t>
      </w:r>
      <w:r>
        <w:t>6</w:t>
      </w:r>
      <w:r w:rsidR="0038573D">
        <w:t xml:space="preserve"> par ménage</w:t>
      </w:r>
      <w:r>
        <w:t xml:space="preserve">. </w:t>
      </w:r>
    </w:p>
    <w:p w:rsidR="008A5787" w:rsidRDefault="008A5787" w:rsidP="00A849B2">
      <w:pPr>
        <w:jc w:val="both"/>
      </w:pPr>
    </w:p>
    <w:p w:rsidR="008A5787" w:rsidRDefault="008A5787" w:rsidP="00A849B2">
      <w:pPr>
        <w:jc w:val="both"/>
      </w:pPr>
    </w:p>
    <w:p w:rsidR="00E147F5" w:rsidRPr="00A849B2" w:rsidRDefault="00E147F5" w:rsidP="00A849B2">
      <w:pPr>
        <w:jc w:val="both"/>
      </w:pPr>
      <w:r w:rsidRPr="00F92CB0">
        <w:rPr>
          <w:b/>
          <w:i/>
          <w:sz w:val="18"/>
          <w:szCs w:val="20"/>
          <w:u w:val="single"/>
        </w:rPr>
        <w:lastRenderedPageBreak/>
        <w:t xml:space="preserve">Figure </w:t>
      </w:r>
      <w:r w:rsidR="00571FE5">
        <w:rPr>
          <w:b/>
          <w:i/>
          <w:sz w:val="18"/>
          <w:szCs w:val="20"/>
          <w:u w:val="single"/>
        </w:rPr>
        <w:t>6</w:t>
      </w:r>
      <w:r w:rsidRPr="00F92CB0">
        <w:rPr>
          <w:b/>
          <w:i/>
          <w:sz w:val="18"/>
          <w:szCs w:val="20"/>
          <w:u w:val="single"/>
        </w:rPr>
        <w:t xml:space="preserve"> : </w:t>
      </w:r>
      <w:r>
        <w:rPr>
          <w:b/>
          <w:i/>
          <w:sz w:val="18"/>
          <w:szCs w:val="20"/>
          <w:u w:val="single"/>
        </w:rPr>
        <w:t xml:space="preserve">répartition de </w:t>
      </w:r>
      <w:r w:rsidR="00571FE5">
        <w:rPr>
          <w:b/>
          <w:i/>
          <w:sz w:val="18"/>
          <w:szCs w:val="20"/>
          <w:u w:val="single"/>
        </w:rPr>
        <w:t>la force de travail des ménages</w:t>
      </w:r>
    </w:p>
    <w:p w:rsidR="007C46A0" w:rsidRDefault="00AA1BA0" w:rsidP="00A849B2">
      <w:pPr>
        <w:spacing w:after="0"/>
        <w:jc w:val="both"/>
      </w:pPr>
      <w:r>
        <w:rPr>
          <w:noProof/>
          <w:lang w:eastAsia="fr-FR"/>
        </w:rPr>
        <w:drawing>
          <wp:inline distT="0" distB="0" distL="0" distR="0">
            <wp:extent cx="3914567" cy="1581150"/>
            <wp:effectExtent l="0" t="0" r="0" b="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19977" cy="1583335"/>
                    </a:xfrm>
                    <a:prstGeom prst="rect">
                      <a:avLst/>
                    </a:prstGeom>
                    <a:noFill/>
                  </pic:spPr>
                </pic:pic>
              </a:graphicData>
            </a:graphic>
          </wp:inline>
        </w:drawing>
      </w:r>
    </w:p>
    <w:p w:rsidR="00F97BDC" w:rsidRDefault="00F97BDC" w:rsidP="00F97BDC">
      <w:pPr>
        <w:jc w:val="center"/>
      </w:pPr>
      <w:r>
        <w:rPr>
          <w:i/>
          <w:sz w:val="20"/>
          <w:u w:val="single"/>
        </w:rPr>
        <w:t>Source :</w:t>
      </w:r>
      <w:r w:rsidRPr="009F6EB6">
        <w:rPr>
          <w:i/>
          <w:sz w:val="20"/>
          <w:u w:val="single"/>
        </w:rPr>
        <w:t xml:space="preserve"> Base de données Nariindu</w:t>
      </w:r>
    </w:p>
    <w:p w:rsidR="00E6312D" w:rsidRDefault="00452539" w:rsidP="00010D68">
      <w:pPr>
        <w:jc w:val="both"/>
      </w:pPr>
      <w:r>
        <w:t xml:space="preserve">Le graphique ci-dessous montre que </w:t>
      </w:r>
      <w:r w:rsidR="00AA1BA0">
        <w:t xml:space="preserve">près de la moitié des ménages des enquêtés </w:t>
      </w:r>
      <w:r>
        <w:t>ont une force de travail m</w:t>
      </w:r>
      <w:r w:rsidR="00AA1BA0">
        <w:t>oyenne comprise entre 5 à 10, 41</w:t>
      </w:r>
      <w:r>
        <w:t>% des ménages ont une force de trava</w:t>
      </w:r>
      <w:r w:rsidR="00EA382B">
        <w:t>il inférieur à 5 et seulement 10</w:t>
      </w:r>
      <w:r>
        <w:t xml:space="preserve">% des ménages </w:t>
      </w:r>
      <w:r w:rsidR="00AA1BA0">
        <w:t xml:space="preserve">ont une moyenne de force de travail </w:t>
      </w:r>
      <w:r w:rsidR="007345CD">
        <w:t>supérieur à</w:t>
      </w:r>
      <w:r>
        <w:t xml:space="preserve"> 10.</w:t>
      </w:r>
    </w:p>
    <w:p w:rsidR="00010D68" w:rsidRPr="00EA382B" w:rsidRDefault="0043247A" w:rsidP="00D71B44">
      <w:pPr>
        <w:pStyle w:val="Paragraphedeliste"/>
        <w:numPr>
          <w:ilvl w:val="0"/>
          <w:numId w:val="7"/>
        </w:numPr>
        <w:jc w:val="both"/>
        <w:rPr>
          <w:b/>
          <w:i/>
          <w:szCs w:val="20"/>
        </w:rPr>
      </w:pPr>
      <w:r w:rsidRPr="00EA382B">
        <w:rPr>
          <w:b/>
          <w:i/>
          <w:szCs w:val="20"/>
        </w:rPr>
        <w:t xml:space="preserve">Taille du cheptel </w:t>
      </w:r>
      <w:r w:rsidR="007353A9" w:rsidRPr="00EA382B">
        <w:rPr>
          <w:b/>
          <w:i/>
          <w:szCs w:val="20"/>
        </w:rPr>
        <w:t xml:space="preserve">bovin </w:t>
      </w:r>
      <w:r w:rsidRPr="00EA382B">
        <w:rPr>
          <w:b/>
          <w:i/>
          <w:szCs w:val="20"/>
        </w:rPr>
        <w:t xml:space="preserve">des </w:t>
      </w:r>
      <w:r w:rsidR="007353A9" w:rsidRPr="00EA382B">
        <w:rPr>
          <w:b/>
          <w:i/>
          <w:szCs w:val="20"/>
        </w:rPr>
        <w:t>enquêtés</w:t>
      </w:r>
    </w:p>
    <w:p w:rsidR="0077196D" w:rsidRDefault="0077196D" w:rsidP="0077196D">
      <w:pPr>
        <w:jc w:val="both"/>
      </w:pPr>
      <w:r w:rsidRPr="0077196D">
        <w:t xml:space="preserve">L’effectif </w:t>
      </w:r>
      <w:r w:rsidR="00DD0654">
        <w:t xml:space="preserve">total </w:t>
      </w:r>
      <w:r w:rsidRPr="0077196D">
        <w:t>du cheptel bovin des ménages enquêtés s’élève à 1</w:t>
      </w:r>
      <w:r w:rsidR="00A613D7">
        <w:t>6</w:t>
      </w:r>
      <w:r w:rsidR="00964C5E">
        <w:t>77</w:t>
      </w:r>
      <w:r w:rsidR="00FD3DBC">
        <w:t xml:space="preserve"> </w:t>
      </w:r>
      <w:r w:rsidR="0075665B">
        <w:t>têtes</w:t>
      </w:r>
      <w:r w:rsidR="00FD3DBC">
        <w:t xml:space="preserve"> </w:t>
      </w:r>
      <w:r w:rsidR="00964C5E">
        <w:t>(</w:t>
      </w:r>
      <w:r w:rsidR="00E14DD1">
        <w:t xml:space="preserve">y compris l’effectif bovin </w:t>
      </w:r>
      <w:r w:rsidR="00964C5E">
        <w:t>appartenant aux</w:t>
      </w:r>
      <w:r w:rsidR="00E14DD1">
        <w:t xml:space="preserve"> autres membres du ménage</w:t>
      </w:r>
      <w:r w:rsidR="00964C5E">
        <w:t>)</w:t>
      </w:r>
      <w:r w:rsidR="00A613D7">
        <w:t xml:space="preserve">. La moyenne de </w:t>
      </w:r>
      <w:r w:rsidR="001E676E">
        <w:t xml:space="preserve">la </w:t>
      </w:r>
      <w:r w:rsidR="00A613D7">
        <w:t xml:space="preserve">taille du cheptel est </w:t>
      </w:r>
      <w:r w:rsidR="001E676E">
        <w:t>d</w:t>
      </w:r>
      <w:r w:rsidR="00964C5E">
        <w:t xml:space="preserve">e 8 </w:t>
      </w:r>
      <w:r w:rsidR="00A613D7">
        <w:t>têtes</w:t>
      </w:r>
      <w:r w:rsidR="00FD3DBC">
        <w:t xml:space="preserve"> </w:t>
      </w:r>
      <w:r w:rsidR="00964C5E">
        <w:t xml:space="preserve">par ménage (soit une moyenne de 9 têtes pour le cas des chefs de ménages hommes et une moyenne de 3 têtes pour le cas des femmes chefs de ménages). </w:t>
      </w:r>
      <w:r w:rsidR="00DF5390">
        <w:t>L</w:t>
      </w:r>
      <w:r w:rsidR="001E676E">
        <w:t>a</w:t>
      </w:r>
      <w:r w:rsidR="0075665B">
        <w:t xml:space="preserve"> taille </w:t>
      </w:r>
      <w:r w:rsidR="00DF5390">
        <w:t>du cheptel dans un ménage varie d’un minimum d’une</w:t>
      </w:r>
      <w:r w:rsidR="00FD3DBC">
        <w:t xml:space="preserve"> </w:t>
      </w:r>
      <w:r w:rsidR="00DF5390">
        <w:t xml:space="preserve">tête </w:t>
      </w:r>
      <w:r w:rsidR="001E676E">
        <w:t>à</w:t>
      </w:r>
      <w:r w:rsidR="00FD3DBC">
        <w:t xml:space="preserve"> </w:t>
      </w:r>
      <w:r w:rsidR="00DF5390">
        <w:t>80</w:t>
      </w:r>
      <w:r w:rsidR="0075665B">
        <w:t xml:space="preserve"> têtes.</w:t>
      </w:r>
    </w:p>
    <w:p w:rsidR="00182D17" w:rsidRPr="00F92CB0" w:rsidRDefault="00182D17" w:rsidP="00353687">
      <w:pPr>
        <w:spacing w:before="240"/>
        <w:jc w:val="both"/>
        <w:rPr>
          <w:b/>
          <w:i/>
          <w:szCs w:val="20"/>
          <w:u w:val="single"/>
        </w:rPr>
      </w:pPr>
      <w:r w:rsidRPr="00F92CB0">
        <w:rPr>
          <w:b/>
          <w:i/>
          <w:sz w:val="18"/>
          <w:szCs w:val="20"/>
          <w:u w:val="single"/>
        </w:rPr>
        <w:t xml:space="preserve">Figure </w:t>
      </w:r>
      <w:r>
        <w:rPr>
          <w:b/>
          <w:i/>
          <w:sz w:val="18"/>
          <w:szCs w:val="20"/>
          <w:u w:val="single"/>
        </w:rPr>
        <w:t>7</w:t>
      </w:r>
      <w:r w:rsidRPr="00F92CB0">
        <w:rPr>
          <w:b/>
          <w:i/>
          <w:sz w:val="18"/>
          <w:szCs w:val="20"/>
          <w:u w:val="single"/>
        </w:rPr>
        <w:t xml:space="preserve"> : </w:t>
      </w:r>
      <w:r w:rsidR="00D81E2A">
        <w:rPr>
          <w:b/>
          <w:i/>
          <w:sz w:val="18"/>
          <w:szCs w:val="20"/>
          <w:u w:val="single"/>
        </w:rPr>
        <w:t>Catégorisation</w:t>
      </w:r>
      <w:r>
        <w:rPr>
          <w:b/>
          <w:i/>
          <w:sz w:val="18"/>
          <w:szCs w:val="20"/>
          <w:u w:val="single"/>
        </w:rPr>
        <w:t xml:space="preserve"> de la </w:t>
      </w:r>
      <w:r w:rsidR="00D81E2A">
        <w:rPr>
          <w:b/>
          <w:i/>
          <w:sz w:val="18"/>
          <w:szCs w:val="20"/>
          <w:u w:val="single"/>
        </w:rPr>
        <w:t>taille du cheptel bovin par sexe</w:t>
      </w:r>
    </w:p>
    <w:p w:rsidR="00010D68" w:rsidRDefault="00964C5E" w:rsidP="00353687">
      <w:pPr>
        <w:spacing w:after="0"/>
        <w:jc w:val="both"/>
      </w:pPr>
      <w:r w:rsidRPr="00964C5E">
        <w:rPr>
          <w:noProof/>
          <w:lang w:eastAsia="fr-FR"/>
        </w:rPr>
        <w:drawing>
          <wp:inline distT="0" distB="0" distL="0" distR="0">
            <wp:extent cx="5743575" cy="1057275"/>
            <wp:effectExtent l="0" t="0" r="0" b="0"/>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71569" cy="1062428"/>
                    </a:xfrm>
                    <a:prstGeom prst="rect">
                      <a:avLst/>
                    </a:prstGeom>
                    <a:noFill/>
                    <a:ln>
                      <a:noFill/>
                    </a:ln>
                  </pic:spPr>
                </pic:pic>
              </a:graphicData>
            </a:graphic>
          </wp:inline>
        </w:drawing>
      </w:r>
    </w:p>
    <w:p w:rsidR="00353687" w:rsidRDefault="00353687" w:rsidP="00353687">
      <w:pPr>
        <w:spacing w:after="0"/>
        <w:jc w:val="both"/>
      </w:pPr>
      <w:r w:rsidRPr="00CA02AD">
        <w:rPr>
          <w:i/>
          <w:sz w:val="20"/>
          <w:u w:val="single"/>
        </w:rPr>
        <w:t>Source :</w:t>
      </w:r>
      <w:r w:rsidRPr="00CA02AD">
        <w:rPr>
          <w:i/>
          <w:sz w:val="20"/>
        </w:rPr>
        <w:t xml:space="preserve"> Enquête Nariindu, BDD 2015</w:t>
      </w:r>
    </w:p>
    <w:p w:rsidR="00353687" w:rsidRDefault="00353687" w:rsidP="00883930">
      <w:pPr>
        <w:spacing w:after="0"/>
        <w:jc w:val="both"/>
      </w:pPr>
    </w:p>
    <w:p w:rsidR="001E676E" w:rsidRDefault="00846FFF" w:rsidP="00010D68">
      <w:pPr>
        <w:jc w:val="both"/>
      </w:pPr>
      <w:r>
        <w:t>L</w:t>
      </w:r>
      <w:r w:rsidR="00C436B6">
        <w:t xml:space="preserve">e tableau ci-dessus </w:t>
      </w:r>
      <w:r>
        <w:t>présente</w:t>
      </w:r>
      <w:r w:rsidR="00C436B6">
        <w:t xml:space="preserve"> la répartition d</w:t>
      </w:r>
      <w:r>
        <w:t>u cheptel</w:t>
      </w:r>
      <w:r w:rsidR="00FD3DBC">
        <w:t xml:space="preserve"> </w:t>
      </w:r>
      <w:r>
        <w:t>selon le sexe du chef de ménage</w:t>
      </w:r>
      <w:r w:rsidR="00C436B6">
        <w:t>. Il res</w:t>
      </w:r>
      <w:r>
        <w:t>sort de l’analyse du tableau qu’une grande part du cheptel du ménage revient aux</w:t>
      </w:r>
      <w:r w:rsidR="00C436B6">
        <w:t xml:space="preserve"> hommes.</w:t>
      </w:r>
    </w:p>
    <w:p w:rsidR="00182D17" w:rsidRPr="00F92CB0" w:rsidRDefault="00182D17" w:rsidP="005841D4">
      <w:pPr>
        <w:spacing w:before="240"/>
        <w:jc w:val="both"/>
        <w:rPr>
          <w:b/>
          <w:i/>
          <w:szCs w:val="20"/>
          <w:u w:val="single"/>
        </w:rPr>
      </w:pPr>
      <w:r w:rsidRPr="00F92CB0">
        <w:rPr>
          <w:b/>
          <w:i/>
          <w:sz w:val="18"/>
          <w:szCs w:val="20"/>
          <w:u w:val="single"/>
        </w:rPr>
        <w:t xml:space="preserve">Figure </w:t>
      </w:r>
      <w:r w:rsidR="00D81E2A">
        <w:rPr>
          <w:b/>
          <w:i/>
          <w:sz w:val="18"/>
          <w:szCs w:val="20"/>
          <w:u w:val="single"/>
        </w:rPr>
        <w:t>8</w:t>
      </w:r>
      <w:r w:rsidRPr="00F92CB0">
        <w:rPr>
          <w:b/>
          <w:i/>
          <w:sz w:val="18"/>
          <w:szCs w:val="20"/>
          <w:u w:val="single"/>
        </w:rPr>
        <w:t xml:space="preserve"> : </w:t>
      </w:r>
      <w:r w:rsidR="00D81E2A">
        <w:rPr>
          <w:b/>
          <w:i/>
          <w:sz w:val="18"/>
          <w:szCs w:val="20"/>
          <w:u w:val="single"/>
        </w:rPr>
        <w:t>Possession en cheptel bovin selon le sexe des enquêtés</w:t>
      </w:r>
    </w:p>
    <w:p w:rsidR="001E676E" w:rsidRDefault="00A97190" w:rsidP="005841D4">
      <w:pPr>
        <w:spacing w:after="0"/>
        <w:jc w:val="both"/>
      </w:pPr>
      <w:r>
        <w:rPr>
          <w:noProof/>
          <w:lang w:eastAsia="fr-FR"/>
        </w:rPr>
        <w:drawing>
          <wp:inline distT="0" distB="0" distL="0" distR="0">
            <wp:extent cx="4972050" cy="1752600"/>
            <wp:effectExtent l="0" t="0" r="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80913" cy="1755724"/>
                    </a:xfrm>
                    <a:prstGeom prst="rect">
                      <a:avLst/>
                    </a:prstGeom>
                    <a:noFill/>
                  </pic:spPr>
                </pic:pic>
              </a:graphicData>
            </a:graphic>
          </wp:inline>
        </w:drawing>
      </w:r>
    </w:p>
    <w:p w:rsidR="005841D4" w:rsidRDefault="005841D4" w:rsidP="005841D4">
      <w:pPr>
        <w:spacing w:after="0"/>
        <w:jc w:val="both"/>
        <w:rPr>
          <w:i/>
          <w:sz w:val="20"/>
        </w:rPr>
      </w:pPr>
      <w:r w:rsidRPr="00CA02AD">
        <w:rPr>
          <w:i/>
          <w:sz w:val="20"/>
          <w:u w:val="single"/>
        </w:rPr>
        <w:t>Source :</w:t>
      </w:r>
      <w:r w:rsidRPr="00CA02AD">
        <w:rPr>
          <w:i/>
          <w:sz w:val="20"/>
        </w:rPr>
        <w:t xml:space="preserve"> Enquête Nariindu, BDD 2015</w:t>
      </w:r>
    </w:p>
    <w:p w:rsidR="00007B7A" w:rsidRDefault="00007B7A" w:rsidP="005841D4">
      <w:pPr>
        <w:spacing w:after="0"/>
        <w:jc w:val="both"/>
      </w:pPr>
    </w:p>
    <w:p w:rsidR="0018292C" w:rsidRPr="001B3D62" w:rsidRDefault="0018292C" w:rsidP="004540E9">
      <w:pPr>
        <w:pStyle w:val="Paragraphedeliste"/>
        <w:numPr>
          <w:ilvl w:val="0"/>
          <w:numId w:val="8"/>
        </w:numPr>
        <w:spacing w:after="0"/>
        <w:rPr>
          <w:b/>
          <w:sz w:val="24"/>
        </w:rPr>
      </w:pPr>
      <w:r w:rsidRPr="001B3D62">
        <w:rPr>
          <w:b/>
          <w:sz w:val="24"/>
        </w:rPr>
        <w:t xml:space="preserve">Connaissance et pratique </w:t>
      </w:r>
      <w:r w:rsidR="00022348" w:rsidRPr="001B3D62">
        <w:rPr>
          <w:b/>
          <w:sz w:val="24"/>
        </w:rPr>
        <w:t xml:space="preserve">en </w:t>
      </w:r>
      <w:r w:rsidRPr="001B3D62">
        <w:rPr>
          <w:b/>
          <w:sz w:val="24"/>
        </w:rPr>
        <w:t>élevage</w:t>
      </w:r>
    </w:p>
    <w:p w:rsidR="00407497" w:rsidRPr="00D71B44" w:rsidRDefault="00407497" w:rsidP="004540E9">
      <w:pPr>
        <w:pStyle w:val="Paragraphedeliste"/>
        <w:spacing w:after="0"/>
        <w:ind w:left="1080"/>
        <w:rPr>
          <w:b/>
        </w:rPr>
      </w:pPr>
    </w:p>
    <w:p w:rsidR="00C11758" w:rsidRPr="004540E9" w:rsidRDefault="00022348" w:rsidP="004540E9">
      <w:pPr>
        <w:pStyle w:val="Paragraphedeliste"/>
        <w:numPr>
          <w:ilvl w:val="0"/>
          <w:numId w:val="9"/>
        </w:numPr>
        <w:spacing w:before="240"/>
        <w:rPr>
          <w:b/>
          <w:i/>
          <w:szCs w:val="20"/>
        </w:rPr>
      </w:pPr>
      <w:r w:rsidRPr="004540E9">
        <w:rPr>
          <w:b/>
          <w:i/>
          <w:szCs w:val="20"/>
        </w:rPr>
        <w:t>Application des soins vétérinaires et niveau de consommation en intrants</w:t>
      </w:r>
    </w:p>
    <w:p w:rsidR="00C11758" w:rsidRPr="00C11758" w:rsidRDefault="00C11758" w:rsidP="00C11758">
      <w:pPr>
        <w:pStyle w:val="Paragraphedeliste"/>
        <w:numPr>
          <w:ilvl w:val="0"/>
          <w:numId w:val="10"/>
        </w:numPr>
        <w:rPr>
          <w:b/>
          <w:sz w:val="20"/>
          <w:szCs w:val="20"/>
        </w:rPr>
      </w:pPr>
      <w:r w:rsidRPr="00C11758">
        <w:rPr>
          <w:b/>
          <w:sz w:val="20"/>
          <w:szCs w:val="20"/>
        </w:rPr>
        <w:t>Pratique du déparasitage</w:t>
      </w:r>
    </w:p>
    <w:p w:rsidR="00C27DD9" w:rsidRPr="002D45EF" w:rsidRDefault="00C11758" w:rsidP="00C11758">
      <w:pPr>
        <w:jc w:val="both"/>
      </w:pPr>
      <w:r w:rsidRPr="002D45EF">
        <w:t xml:space="preserve">Le tableau </w:t>
      </w:r>
      <w:r w:rsidR="00651A02" w:rsidRPr="002D45EF">
        <w:t>ci-dessous</w:t>
      </w:r>
      <w:r w:rsidR="00623751">
        <w:t xml:space="preserve"> </w:t>
      </w:r>
      <w:r w:rsidR="00651A02" w:rsidRPr="002D45EF">
        <w:t xml:space="preserve">montre le niveau de dépense des </w:t>
      </w:r>
      <w:r w:rsidR="005C503B">
        <w:t>enquêtés</w:t>
      </w:r>
      <w:r w:rsidR="00651A02" w:rsidRPr="002D45EF">
        <w:t xml:space="preserve"> en matière de déparasitage. Il ressort </w:t>
      </w:r>
      <w:r w:rsidR="002055C8" w:rsidRPr="002D45EF">
        <w:t xml:space="preserve">du tableau </w:t>
      </w:r>
      <w:r w:rsidR="005C503B">
        <w:t xml:space="preserve">que </w:t>
      </w:r>
      <w:r w:rsidR="003D7C3E">
        <w:t>la majorité d</w:t>
      </w:r>
      <w:r w:rsidRPr="002D45EF">
        <w:t xml:space="preserve">es </w:t>
      </w:r>
      <w:r w:rsidR="005C503B">
        <w:t>éleveurs</w:t>
      </w:r>
      <w:r w:rsidR="00623751">
        <w:t xml:space="preserve"> </w:t>
      </w:r>
      <w:r w:rsidR="00F579E3" w:rsidRPr="002D45EF">
        <w:t>dépensent</w:t>
      </w:r>
      <w:r w:rsidRPr="002D45EF">
        <w:t xml:space="preserve"> plus en saison froide, moyennement en saison sèche et </w:t>
      </w:r>
      <w:r w:rsidR="005C503B">
        <w:t xml:space="preserve">pluvieuse, et </w:t>
      </w:r>
      <w:r w:rsidRPr="002D45EF">
        <w:t xml:space="preserve">un peu moins en </w:t>
      </w:r>
      <w:r w:rsidR="005C503B">
        <w:t>période</w:t>
      </w:r>
      <w:r w:rsidRPr="002D45EF">
        <w:t xml:space="preserve"> de récolte.</w:t>
      </w:r>
    </w:p>
    <w:p w:rsidR="002D45EF" w:rsidRPr="00F92CB0" w:rsidRDefault="002D45EF" w:rsidP="00666599">
      <w:pPr>
        <w:spacing w:before="240"/>
        <w:rPr>
          <w:b/>
          <w:i/>
          <w:szCs w:val="20"/>
          <w:u w:val="single"/>
        </w:rPr>
      </w:pPr>
      <w:r w:rsidRPr="00F92CB0">
        <w:rPr>
          <w:b/>
          <w:i/>
          <w:sz w:val="18"/>
          <w:szCs w:val="20"/>
          <w:u w:val="single"/>
        </w:rPr>
        <w:t xml:space="preserve">Figure </w:t>
      </w:r>
      <w:r>
        <w:rPr>
          <w:b/>
          <w:i/>
          <w:sz w:val="18"/>
          <w:szCs w:val="20"/>
          <w:u w:val="single"/>
        </w:rPr>
        <w:t>9</w:t>
      </w:r>
      <w:r w:rsidRPr="00F92CB0">
        <w:rPr>
          <w:b/>
          <w:i/>
          <w:sz w:val="18"/>
          <w:szCs w:val="20"/>
          <w:u w:val="single"/>
        </w:rPr>
        <w:t xml:space="preserve"> : </w:t>
      </w:r>
      <w:r>
        <w:rPr>
          <w:b/>
          <w:i/>
          <w:sz w:val="18"/>
          <w:szCs w:val="20"/>
          <w:u w:val="single"/>
        </w:rPr>
        <w:t>Pratique du déparasitage par sexe et par saison</w:t>
      </w:r>
    </w:p>
    <w:p w:rsidR="00651A02" w:rsidRDefault="005C503B" w:rsidP="00A532D0">
      <w:pPr>
        <w:spacing w:after="0"/>
        <w:jc w:val="both"/>
        <w:rPr>
          <w:sz w:val="20"/>
          <w:szCs w:val="20"/>
        </w:rPr>
      </w:pPr>
      <w:r w:rsidRPr="005C503B">
        <w:rPr>
          <w:noProof/>
          <w:lang w:eastAsia="fr-FR"/>
        </w:rPr>
        <w:drawing>
          <wp:inline distT="0" distB="0" distL="0" distR="0">
            <wp:extent cx="5476875" cy="2105025"/>
            <wp:effectExtent l="0" t="0" r="9525" b="952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85284" cy="2108257"/>
                    </a:xfrm>
                    <a:prstGeom prst="rect">
                      <a:avLst/>
                    </a:prstGeom>
                    <a:noFill/>
                    <a:ln>
                      <a:noFill/>
                    </a:ln>
                  </pic:spPr>
                </pic:pic>
              </a:graphicData>
            </a:graphic>
          </wp:inline>
        </w:drawing>
      </w:r>
    </w:p>
    <w:p w:rsidR="00A532D0" w:rsidRDefault="00A532D0" w:rsidP="00A532D0">
      <w:pPr>
        <w:spacing w:after="0"/>
        <w:jc w:val="both"/>
      </w:pPr>
      <w:r w:rsidRPr="00CA02AD">
        <w:rPr>
          <w:i/>
          <w:sz w:val="20"/>
          <w:u w:val="single"/>
        </w:rPr>
        <w:t>Source :</w:t>
      </w:r>
      <w:r w:rsidRPr="00CA02AD">
        <w:rPr>
          <w:i/>
          <w:sz w:val="20"/>
        </w:rPr>
        <w:t xml:space="preserve"> Enquête Nariindu, BDD 2015</w:t>
      </w:r>
    </w:p>
    <w:p w:rsidR="000B1032" w:rsidRPr="00C10EBA" w:rsidRDefault="000B1032" w:rsidP="000B1032">
      <w:pPr>
        <w:spacing w:after="0"/>
        <w:jc w:val="right"/>
        <w:rPr>
          <w:sz w:val="20"/>
          <w:szCs w:val="20"/>
        </w:rPr>
      </w:pPr>
    </w:p>
    <w:p w:rsidR="000B1032" w:rsidRPr="00345EA0" w:rsidRDefault="003D7C3E" w:rsidP="00345EA0">
      <w:pPr>
        <w:jc w:val="both"/>
        <w:rPr>
          <w:sz w:val="20"/>
          <w:szCs w:val="20"/>
        </w:rPr>
      </w:pPr>
      <w:r>
        <w:t>On retient également de l’analyse du tableau que</w:t>
      </w:r>
      <w:r w:rsidR="004A65B8">
        <w:t xml:space="preserve"> 78% des </w:t>
      </w:r>
      <w:r w:rsidR="004351F3">
        <w:t xml:space="preserve">personnes </w:t>
      </w:r>
      <w:r w:rsidR="004A65B8">
        <w:t>enquêté</w:t>
      </w:r>
      <w:r w:rsidR="004351F3">
        <w:t>e</w:t>
      </w:r>
      <w:r w:rsidR="004A65B8">
        <w:t xml:space="preserve">s pratiquent le déparasitage. </w:t>
      </w:r>
      <w:r>
        <w:t>A cet effet, une nette amélioration de cette pratique est observée grâce à l’appui du projet e</w:t>
      </w:r>
      <w:r w:rsidR="004351F3">
        <w:t xml:space="preserve">n comparaison à l’année 1 du projet où le taux d’adoption était de </w:t>
      </w:r>
      <w:r w:rsidR="004351F3" w:rsidRPr="002036FA">
        <w:t>62%</w:t>
      </w:r>
      <w:r>
        <w:t>.</w:t>
      </w:r>
      <w:r w:rsidR="006D2A17" w:rsidRPr="002D45EF">
        <w:t>Au</w:t>
      </w:r>
      <w:r w:rsidR="00FD5E16" w:rsidRPr="002D45EF">
        <w:t xml:space="preserve">ssi, </w:t>
      </w:r>
      <w:r w:rsidR="004A65B8">
        <w:t>une analyse</w:t>
      </w:r>
      <w:r w:rsidR="00623751">
        <w:t xml:space="preserve"> </w:t>
      </w:r>
      <w:r w:rsidR="004A65B8">
        <w:t>selon le genre</w:t>
      </w:r>
      <w:r w:rsidR="00FD5E16" w:rsidRPr="002D45EF">
        <w:t xml:space="preserve"> du niveau </w:t>
      </w:r>
      <w:r w:rsidR="006D2A17" w:rsidRPr="002D45EF">
        <w:t>de</w:t>
      </w:r>
      <w:r w:rsidR="00FD5E16" w:rsidRPr="002D45EF">
        <w:t>s</w:t>
      </w:r>
      <w:r w:rsidR="006D2A17" w:rsidRPr="002D45EF">
        <w:t xml:space="preserve"> dépense</w:t>
      </w:r>
      <w:r w:rsidR="00FD5E16" w:rsidRPr="002D45EF">
        <w:t>s</w:t>
      </w:r>
      <w:r w:rsidR="00623751">
        <w:t xml:space="preserve"> </w:t>
      </w:r>
      <w:r w:rsidR="004A65B8">
        <w:t>montre</w:t>
      </w:r>
      <w:r w:rsidR="006D2A17" w:rsidRPr="002D45EF">
        <w:t xml:space="preserve"> que les hommes </w:t>
      </w:r>
      <w:r>
        <w:t>appliquent le déparasitage</w:t>
      </w:r>
      <w:r w:rsidR="006D2A17" w:rsidRPr="002D45EF">
        <w:t xml:space="preserve"> beaucoup plus que les femmes</w:t>
      </w:r>
      <w:r w:rsidR="004A65B8">
        <w:t xml:space="preserve"> e</w:t>
      </w:r>
      <w:r w:rsidR="00374ECD" w:rsidRPr="002D45EF">
        <w:t>t ce</w:t>
      </w:r>
      <w:r w:rsidR="00345EA0">
        <w:t>,</w:t>
      </w:r>
      <w:r w:rsidR="00623751">
        <w:t xml:space="preserve"> </w:t>
      </w:r>
      <w:r w:rsidR="00345EA0">
        <w:t xml:space="preserve">quel </w:t>
      </w:r>
      <w:r w:rsidR="002D45EF" w:rsidRPr="002D45EF">
        <w:t>que</w:t>
      </w:r>
      <w:r w:rsidR="00374ECD" w:rsidRPr="002D45EF">
        <w:t xml:space="preserve"> soit la saison</w:t>
      </w:r>
      <w:r w:rsidR="006D2A17" w:rsidRPr="002D45EF">
        <w:t xml:space="preserve">. Cela pourrait </w:t>
      </w:r>
      <w:r w:rsidR="00345EA0">
        <w:t>se justifier</w:t>
      </w:r>
      <w:r w:rsidR="00623751">
        <w:t xml:space="preserve"> </w:t>
      </w:r>
      <w:r w:rsidR="006D2A17" w:rsidRPr="002D45EF">
        <w:t xml:space="preserve">par la taille du cheptel </w:t>
      </w:r>
      <w:r w:rsidR="00374ECD" w:rsidRPr="002D45EF">
        <w:t>beaucoup</w:t>
      </w:r>
      <w:r w:rsidR="006D2A17" w:rsidRPr="002D45EF">
        <w:t xml:space="preserve"> plus élevée chez les hommes que </w:t>
      </w:r>
      <w:r w:rsidR="00FD5E16" w:rsidRPr="002D45EF">
        <w:t xml:space="preserve">chez </w:t>
      </w:r>
      <w:r w:rsidR="006D2A17" w:rsidRPr="002D45EF">
        <w:t>les femmes</w:t>
      </w:r>
      <w:r w:rsidR="00623751">
        <w:t xml:space="preserve"> </w:t>
      </w:r>
      <w:r w:rsidR="002D45EF">
        <w:t xml:space="preserve">comme le témoigne </w:t>
      </w:r>
      <w:r w:rsidR="002D45EF" w:rsidRPr="00345EA0">
        <w:t xml:space="preserve">la figure </w:t>
      </w:r>
      <w:r w:rsidR="00345EA0" w:rsidRPr="00345EA0">
        <w:t>C-1 en annexe</w:t>
      </w:r>
      <w:r w:rsidR="006D2A17" w:rsidRPr="00345EA0">
        <w:rPr>
          <w:sz w:val="20"/>
          <w:szCs w:val="20"/>
        </w:rPr>
        <w:t>.</w:t>
      </w:r>
    </w:p>
    <w:p w:rsidR="00374ECD" w:rsidRDefault="008114C1" w:rsidP="002036FA">
      <w:pPr>
        <w:jc w:val="both"/>
      </w:pPr>
      <w:r>
        <w:t>En outre, l</w:t>
      </w:r>
      <w:r w:rsidR="00666599">
        <w:t xml:space="preserve">a moyenne annuelle </w:t>
      </w:r>
      <w:r w:rsidR="00374ECD" w:rsidRPr="002036FA">
        <w:t xml:space="preserve">des dépenses liées au déparasitage </w:t>
      </w:r>
      <w:r w:rsidR="00666599">
        <w:t xml:space="preserve">est estimée à </w:t>
      </w:r>
      <w:r w:rsidR="00EA24CB">
        <w:t>11 485</w:t>
      </w:r>
      <w:r w:rsidR="00666599">
        <w:t xml:space="preserve"> FCFA </w:t>
      </w:r>
      <w:r w:rsidR="00374ECD" w:rsidRPr="002036FA">
        <w:t xml:space="preserve">par </w:t>
      </w:r>
      <w:r w:rsidR="00EA24CB">
        <w:t>éleveur</w:t>
      </w:r>
      <w:r w:rsidR="00374ECD" w:rsidRPr="002036FA">
        <w:t>.</w:t>
      </w:r>
      <w:r w:rsidR="00623751">
        <w:t xml:space="preserve"> </w:t>
      </w:r>
      <w:r w:rsidR="00BF36B5">
        <w:t>Et l</w:t>
      </w:r>
      <w:r w:rsidR="00666599">
        <w:t xml:space="preserve">a moyenne de dépense en déparasitage par </w:t>
      </w:r>
      <w:r w:rsidR="00C8444C">
        <w:t>personne</w:t>
      </w:r>
      <w:r w:rsidR="00F37154">
        <w:t xml:space="preserve"> pour un</w:t>
      </w:r>
      <w:r w:rsidR="00666599">
        <w:t xml:space="preserve"> bovin </w:t>
      </w:r>
      <w:r w:rsidR="00C8444C">
        <w:t>est de</w:t>
      </w:r>
      <w:r w:rsidR="00EA24CB">
        <w:t>1 075</w:t>
      </w:r>
      <w:r w:rsidR="00F37154">
        <w:t xml:space="preserve"> F</w:t>
      </w:r>
      <w:r w:rsidR="00C8444C">
        <w:t>CFA</w:t>
      </w:r>
      <w:r w:rsidR="00F37154">
        <w:t>.</w:t>
      </w:r>
    </w:p>
    <w:p w:rsidR="00007B7A" w:rsidRPr="002036FA" w:rsidRDefault="00007B7A" w:rsidP="002036FA">
      <w:pPr>
        <w:jc w:val="both"/>
      </w:pPr>
    </w:p>
    <w:p w:rsidR="007D2463" w:rsidRDefault="00694DCB" w:rsidP="00694DCB">
      <w:pPr>
        <w:pStyle w:val="Paragraphedeliste"/>
        <w:numPr>
          <w:ilvl w:val="0"/>
          <w:numId w:val="10"/>
        </w:numPr>
        <w:rPr>
          <w:b/>
        </w:rPr>
      </w:pPr>
      <w:r>
        <w:rPr>
          <w:b/>
        </w:rPr>
        <w:t>Pratique de la vaccination</w:t>
      </w:r>
    </w:p>
    <w:p w:rsidR="00DA7B80" w:rsidRDefault="00AC6611" w:rsidP="00DA7B80">
      <w:pPr>
        <w:jc w:val="both"/>
      </w:pPr>
      <w:r>
        <w:t>Ils sont</w:t>
      </w:r>
      <w:r w:rsidR="00B60673">
        <w:t>39</w:t>
      </w:r>
      <w:r w:rsidR="00F107D1">
        <w:t xml:space="preserve">% des </w:t>
      </w:r>
      <w:r w:rsidR="00B60673">
        <w:t>éleveurs</w:t>
      </w:r>
      <w:r w:rsidR="00623751">
        <w:t xml:space="preserve"> </w:t>
      </w:r>
      <w:r>
        <w:t xml:space="preserve">à </w:t>
      </w:r>
      <w:r w:rsidR="00F107D1">
        <w:t>applique</w:t>
      </w:r>
      <w:r>
        <w:t>r</w:t>
      </w:r>
      <w:r w:rsidR="00F107D1">
        <w:t xml:space="preserve"> la vaccination. </w:t>
      </w:r>
      <w:r w:rsidR="00B60673">
        <w:t>Ce taux a connu une baisse comparativement à l’année de référence (2013) où il représentait 45% de l’échantillon enquêté</w:t>
      </w:r>
      <w:r>
        <w:t xml:space="preserve">. </w:t>
      </w:r>
    </w:p>
    <w:p w:rsidR="00DA7B80" w:rsidRPr="002036FA" w:rsidRDefault="00DA7B80" w:rsidP="00DA7B80">
      <w:pPr>
        <w:jc w:val="both"/>
      </w:pPr>
      <w:r>
        <w:t>Les périodes de forte vaccination sont surtout les</w:t>
      </w:r>
      <w:r w:rsidRPr="002036FA">
        <w:t xml:space="preserve"> saison</w:t>
      </w:r>
      <w:r>
        <w:t>s froide et hivernale</w:t>
      </w:r>
      <w:r w:rsidRPr="002036FA">
        <w:t>.</w:t>
      </w:r>
      <w:r>
        <w:t xml:space="preserve"> Par ailleurs, tout comme pour le déparasitage, les hommes vaccinent plus que les femmes (Cf. annexe</w:t>
      </w:r>
      <w:r w:rsidR="00FD3DBC">
        <w:t xml:space="preserve"> </w:t>
      </w:r>
      <w:r>
        <w:t>C-2).</w:t>
      </w:r>
    </w:p>
    <w:p w:rsidR="00F64AE6" w:rsidRPr="001B3C39" w:rsidRDefault="001B3C39" w:rsidP="007D2463">
      <w:pPr>
        <w:rPr>
          <w:b/>
          <w:i/>
          <w:sz w:val="18"/>
          <w:szCs w:val="20"/>
          <w:u w:val="single"/>
        </w:rPr>
      </w:pPr>
      <w:r>
        <w:rPr>
          <w:b/>
          <w:i/>
          <w:sz w:val="18"/>
          <w:szCs w:val="20"/>
          <w:u w:val="single"/>
        </w:rPr>
        <w:t>Figure 1</w:t>
      </w:r>
      <w:r w:rsidR="0094371B">
        <w:rPr>
          <w:b/>
          <w:i/>
          <w:sz w:val="18"/>
          <w:szCs w:val="20"/>
          <w:u w:val="single"/>
        </w:rPr>
        <w:t>0</w:t>
      </w:r>
      <w:r w:rsidR="007D2463" w:rsidRPr="001B3C39">
        <w:rPr>
          <w:b/>
          <w:i/>
          <w:sz w:val="18"/>
          <w:szCs w:val="20"/>
          <w:u w:val="single"/>
        </w:rPr>
        <w:t xml:space="preserve"> : </w:t>
      </w:r>
      <w:r w:rsidR="00F0056A">
        <w:rPr>
          <w:b/>
          <w:i/>
          <w:sz w:val="18"/>
          <w:szCs w:val="20"/>
          <w:u w:val="single"/>
        </w:rPr>
        <w:t>Pratique de</w:t>
      </w:r>
      <w:r w:rsidR="007D2463" w:rsidRPr="001B3C39">
        <w:rPr>
          <w:b/>
          <w:i/>
          <w:sz w:val="18"/>
          <w:szCs w:val="20"/>
          <w:u w:val="single"/>
        </w:rPr>
        <w:t xml:space="preserve"> la vaccination par saison et par sexe</w:t>
      </w:r>
    </w:p>
    <w:p w:rsidR="00691BA5" w:rsidRDefault="004351F3" w:rsidP="00602668">
      <w:pPr>
        <w:spacing w:after="0"/>
        <w:jc w:val="both"/>
        <w:rPr>
          <w:b/>
        </w:rPr>
      </w:pPr>
      <w:r w:rsidRPr="004351F3">
        <w:rPr>
          <w:noProof/>
          <w:lang w:eastAsia="fr-FR"/>
        </w:rPr>
        <w:lastRenderedPageBreak/>
        <w:drawing>
          <wp:inline distT="0" distB="0" distL="0" distR="0">
            <wp:extent cx="5760720" cy="2135997"/>
            <wp:effectExtent l="0" t="0" r="0" b="0"/>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720" cy="2135997"/>
                    </a:xfrm>
                    <a:prstGeom prst="rect">
                      <a:avLst/>
                    </a:prstGeom>
                    <a:noFill/>
                    <a:ln>
                      <a:noFill/>
                    </a:ln>
                  </pic:spPr>
                </pic:pic>
              </a:graphicData>
            </a:graphic>
          </wp:inline>
        </w:drawing>
      </w:r>
    </w:p>
    <w:p w:rsidR="00735EB1" w:rsidRDefault="00735EB1" w:rsidP="00735EB1">
      <w:pPr>
        <w:jc w:val="right"/>
        <w:rPr>
          <w:i/>
          <w:sz w:val="20"/>
        </w:rPr>
      </w:pPr>
      <w:r w:rsidRPr="00CA02AD">
        <w:rPr>
          <w:i/>
          <w:sz w:val="20"/>
          <w:u w:val="single"/>
        </w:rPr>
        <w:t>Source :</w:t>
      </w:r>
      <w:r w:rsidRPr="00CA02AD">
        <w:rPr>
          <w:i/>
          <w:sz w:val="20"/>
        </w:rPr>
        <w:t xml:space="preserve"> Enquête Nariindu, BDD 2015</w:t>
      </w:r>
    </w:p>
    <w:p w:rsidR="00540D62" w:rsidRPr="00540D62" w:rsidRDefault="00540D62" w:rsidP="00540D62">
      <w:pPr>
        <w:pStyle w:val="Paragraphedeliste"/>
        <w:numPr>
          <w:ilvl w:val="0"/>
          <w:numId w:val="10"/>
        </w:numPr>
        <w:rPr>
          <w:b/>
        </w:rPr>
      </w:pPr>
      <w:r>
        <w:rPr>
          <w:b/>
        </w:rPr>
        <w:t>Autre</w:t>
      </w:r>
      <w:r w:rsidR="009E380C">
        <w:rPr>
          <w:b/>
        </w:rPr>
        <w:t>s</w:t>
      </w:r>
      <w:r>
        <w:rPr>
          <w:b/>
        </w:rPr>
        <w:t xml:space="preserve"> p</w:t>
      </w:r>
      <w:r w:rsidRPr="00540D62">
        <w:rPr>
          <w:b/>
        </w:rPr>
        <w:t>ratique</w:t>
      </w:r>
      <w:r w:rsidR="009E380C">
        <w:rPr>
          <w:b/>
        </w:rPr>
        <w:t>s</w:t>
      </w:r>
      <w:r w:rsidR="0077661E">
        <w:rPr>
          <w:b/>
        </w:rPr>
        <w:t xml:space="preserve"> </w:t>
      </w:r>
      <w:r>
        <w:rPr>
          <w:b/>
        </w:rPr>
        <w:t>en santé animale</w:t>
      </w:r>
    </w:p>
    <w:p w:rsidR="00540D62" w:rsidRDefault="00A35E94" w:rsidP="002036FA">
      <w:pPr>
        <w:jc w:val="both"/>
      </w:pPr>
      <w:r>
        <w:t>Ce sont</w:t>
      </w:r>
      <w:r w:rsidR="0077661E">
        <w:t xml:space="preserve"> </w:t>
      </w:r>
      <w:r w:rsidR="00540D62" w:rsidRPr="00540D62">
        <w:t xml:space="preserve">notamment des </w:t>
      </w:r>
      <w:r w:rsidR="009C5EF9">
        <w:t xml:space="preserve">petites </w:t>
      </w:r>
      <w:r w:rsidR="00EF2C2A">
        <w:t xml:space="preserve">dépenses </w:t>
      </w:r>
      <w:r w:rsidR="004228A9" w:rsidRPr="00540D62">
        <w:t>occasion</w:t>
      </w:r>
      <w:r w:rsidR="004228A9">
        <w:t xml:space="preserve">nelles </w:t>
      </w:r>
      <w:r w:rsidR="0060469B">
        <w:t xml:space="preserve">que le ménage a eu à </w:t>
      </w:r>
      <w:r w:rsidR="005F46E4">
        <w:t>réaliser</w:t>
      </w:r>
      <w:r w:rsidR="0060469B">
        <w:t xml:space="preserve"> pour des raisons de</w:t>
      </w:r>
      <w:r w:rsidR="0077661E">
        <w:t xml:space="preserve"> </w:t>
      </w:r>
      <w:r w:rsidR="004228A9">
        <w:t>consultation</w:t>
      </w:r>
      <w:r w:rsidR="00540D62">
        <w:t xml:space="preserve"> ou </w:t>
      </w:r>
      <w:r w:rsidR="0060469B">
        <w:t>de traitement</w:t>
      </w:r>
      <w:r w:rsidR="0077661E">
        <w:t xml:space="preserve"> </w:t>
      </w:r>
      <w:r w:rsidR="005F46E4">
        <w:t xml:space="preserve">pour soigner les animaux tout au </w:t>
      </w:r>
      <w:r w:rsidR="00226E98">
        <w:t xml:space="preserve">long </w:t>
      </w:r>
      <w:r w:rsidR="005F46E4">
        <w:t>de l’année</w:t>
      </w:r>
      <w:r w:rsidR="00540D62">
        <w:t xml:space="preserve">. </w:t>
      </w:r>
    </w:p>
    <w:p w:rsidR="009E380C" w:rsidRDefault="00A35E94" w:rsidP="002036FA">
      <w:pPr>
        <w:jc w:val="both"/>
      </w:pPr>
      <w:r>
        <w:t>Même si le pourcentage d’éleveurs adoptant ces pratiques est légèrement inférieur</w:t>
      </w:r>
      <w:r w:rsidR="000C105E">
        <w:t xml:space="preserve"> (9% cette année contre 10% en 2013), la moyenne des dépenses annuelles s’est améliorée d’environ 200F (742F cette année contre 586 F en 2013)</w:t>
      </w:r>
      <w:r w:rsidR="009E380C">
        <w:t>.</w:t>
      </w:r>
      <w:r w:rsidR="0037064B" w:rsidRPr="00973C66">
        <w:t xml:space="preserve">La moyenne des dépenses </w:t>
      </w:r>
      <w:r w:rsidR="0037064B">
        <w:t xml:space="preserve">annuelles concernant les autres pratiques en santé animale </w:t>
      </w:r>
      <w:r w:rsidR="0037064B" w:rsidRPr="00973C66">
        <w:t xml:space="preserve">est de </w:t>
      </w:r>
      <w:r w:rsidR="0037064B">
        <w:t>586 FCFA par personne et  75 FCFA par personne p</w:t>
      </w:r>
      <w:r w:rsidR="00DE44DC">
        <w:t xml:space="preserve">ar </w:t>
      </w:r>
      <w:r w:rsidR="0037064B">
        <w:t xml:space="preserve">bovin (Cf. </w:t>
      </w:r>
      <w:r w:rsidR="00DE44DC">
        <w:t>annexe</w:t>
      </w:r>
      <w:r w:rsidR="00FD3DBC">
        <w:t xml:space="preserve"> </w:t>
      </w:r>
      <w:r w:rsidR="0037064B">
        <w:t xml:space="preserve">C-3). </w:t>
      </w:r>
    </w:p>
    <w:p w:rsidR="009E380C" w:rsidRPr="00EF2C2A" w:rsidRDefault="0094371B" w:rsidP="009E380C">
      <w:pPr>
        <w:rPr>
          <w:b/>
          <w:i/>
          <w:sz w:val="18"/>
          <w:szCs w:val="20"/>
          <w:u w:val="single"/>
        </w:rPr>
      </w:pPr>
      <w:r>
        <w:rPr>
          <w:b/>
          <w:i/>
          <w:sz w:val="18"/>
          <w:szCs w:val="20"/>
          <w:u w:val="single"/>
        </w:rPr>
        <w:t>Figure 11</w:t>
      </w:r>
      <w:r w:rsidR="009E380C" w:rsidRPr="00EF2C2A">
        <w:rPr>
          <w:b/>
          <w:i/>
          <w:sz w:val="18"/>
          <w:szCs w:val="20"/>
          <w:u w:val="single"/>
        </w:rPr>
        <w:t xml:space="preserve"> : </w:t>
      </w:r>
      <w:r w:rsidR="001F3A03">
        <w:rPr>
          <w:b/>
          <w:i/>
          <w:sz w:val="18"/>
          <w:szCs w:val="20"/>
          <w:u w:val="single"/>
        </w:rPr>
        <w:t>Dépense Au</w:t>
      </w:r>
      <w:r w:rsidR="00887177">
        <w:rPr>
          <w:b/>
          <w:i/>
          <w:sz w:val="18"/>
          <w:szCs w:val="20"/>
          <w:u w:val="single"/>
        </w:rPr>
        <w:t>tres pratiques en santé animale</w:t>
      </w:r>
    </w:p>
    <w:p w:rsidR="00AC40FD" w:rsidRDefault="00AF6631" w:rsidP="00E547DD">
      <w:pPr>
        <w:spacing w:after="0"/>
        <w:jc w:val="both"/>
        <w:rPr>
          <w:b/>
        </w:rPr>
      </w:pPr>
      <w:r w:rsidRPr="00AF6631">
        <w:rPr>
          <w:noProof/>
          <w:lang w:eastAsia="fr-FR"/>
        </w:rPr>
        <w:drawing>
          <wp:inline distT="0" distB="0" distL="0" distR="0">
            <wp:extent cx="5762625" cy="2209800"/>
            <wp:effectExtent l="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720" cy="2209069"/>
                    </a:xfrm>
                    <a:prstGeom prst="rect">
                      <a:avLst/>
                    </a:prstGeom>
                    <a:noFill/>
                    <a:ln>
                      <a:noFill/>
                    </a:ln>
                  </pic:spPr>
                </pic:pic>
              </a:graphicData>
            </a:graphic>
          </wp:inline>
        </w:drawing>
      </w:r>
    </w:p>
    <w:p w:rsidR="00032C06" w:rsidRDefault="00032C06" w:rsidP="00032C06">
      <w:pPr>
        <w:jc w:val="right"/>
        <w:rPr>
          <w:i/>
          <w:sz w:val="20"/>
        </w:rPr>
      </w:pPr>
      <w:r w:rsidRPr="00CA02AD">
        <w:rPr>
          <w:i/>
          <w:sz w:val="20"/>
          <w:u w:val="single"/>
        </w:rPr>
        <w:t>Source :</w:t>
      </w:r>
      <w:r w:rsidRPr="00CA02AD">
        <w:rPr>
          <w:i/>
          <w:sz w:val="20"/>
        </w:rPr>
        <w:t xml:space="preserve"> Enquête Nariindu, BDD 2015</w:t>
      </w:r>
    </w:p>
    <w:p w:rsidR="00F75ECC" w:rsidRPr="00F75ECC" w:rsidRDefault="00F75ECC" w:rsidP="00F75ECC">
      <w:pPr>
        <w:pStyle w:val="Paragraphedeliste"/>
        <w:jc w:val="center"/>
        <w:rPr>
          <w:i/>
          <w:sz w:val="20"/>
        </w:rPr>
      </w:pPr>
    </w:p>
    <w:p w:rsidR="00AC40FD" w:rsidRPr="003A7F4C" w:rsidRDefault="00FD6B93" w:rsidP="00F4242C">
      <w:pPr>
        <w:pStyle w:val="Paragraphedeliste"/>
        <w:numPr>
          <w:ilvl w:val="0"/>
          <w:numId w:val="10"/>
        </w:numPr>
        <w:rPr>
          <w:b/>
          <w:i/>
        </w:rPr>
      </w:pPr>
      <w:r w:rsidRPr="003A7F4C">
        <w:rPr>
          <w:b/>
          <w:i/>
        </w:rPr>
        <w:t>Niveau de consommation en son</w:t>
      </w:r>
    </w:p>
    <w:p w:rsidR="00502B10" w:rsidRDefault="00555FD2" w:rsidP="00502B10">
      <w:pPr>
        <w:spacing w:before="240"/>
        <w:jc w:val="both"/>
      </w:pPr>
      <w:r>
        <w:t>L’analyse du</w:t>
      </w:r>
      <w:r w:rsidR="00B418A7">
        <w:t xml:space="preserve"> niveau de consommation en son des ménages enquêtés </w:t>
      </w:r>
      <w:r>
        <w:t>fait ressortir</w:t>
      </w:r>
      <w:r w:rsidR="00B418A7">
        <w:t xml:space="preserve"> un pic élevé de consommation</w:t>
      </w:r>
      <w:r w:rsidR="0096773D">
        <w:t xml:space="preserve"> </w:t>
      </w:r>
      <w:r w:rsidR="00B418A7">
        <w:t xml:space="preserve">pendant les saisons sèches et froides. </w:t>
      </w:r>
      <w:r>
        <w:t xml:space="preserve">Il est </w:t>
      </w:r>
      <w:r w:rsidR="003A7F4C">
        <w:t xml:space="preserve">aussi </w:t>
      </w:r>
      <w:r>
        <w:t>évident que p</w:t>
      </w:r>
      <w:r w:rsidR="00B418A7">
        <w:t xml:space="preserve">endant ces deux périodes, la demande en son </w:t>
      </w:r>
      <w:r w:rsidR="003A7F4C">
        <w:t>soi</w:t>
      </w:r>
      <w:r w:rsidR="00B418A7">
        <w:t xml:space="preserve">t plus </w:t>
      </w:r>
      <w:r w:rsidR="003A7F4C">
        <w:t>élevée qu’</w:t>
      </w:r>
      <w:r>
        <w:t>en période hivernale et de</w:t>
      </w:r>
      <w:r w:rsidR="0096773D">
        <w:t xml:space="preserve"> </w:t>
      </w:r>
      <w:r w:rsidR="00B418A7">
        <w:t>récolte</w:t>
      </w:r>
      <w:r>
        <w:t xml:space="preserve"> où l’herbe verte et les résidus de récolte sont disponibles</w:t>
      </w:r>
      <w:r w:rsidR="00B418A7">
        <w:t>.</w:t>
      </w:r>
    </w:p>
    <w:p w:rsidR="00502B10" w:rsidRPr="002036FA" w:rsidRDefault="00502B10" w:rsidP="00502B10">
      <w:pPr>
        <w:spacing w:before="240"/>
        <w:jc w:val="both"/>
      </w:pPr>
      <w:r w:rsidRPr="002036FA">
        <w:t xml:space="preserve">La moyenne de consommation en son par éleveur est de </w:t>
      </w:r>
      <w:r w:rsidR="00C33FFC">
        <w:t>2852</w:t>
      </w:r>
      <w:r w:rsidRPr="002036FA">
        <w:t xml:space="preserve">kg par semaine soit l’équivalent d’une moyenne de </w:t>
      </w:r>
      <w:r w:rsidR="00C33FFC">
        <w:t>28,5</w:t>
      </w:r>
      <w:r w:rsidRPr="002036FA">
        <w:t xml:space="preserve"> sacs </w:t>
      </w:r>
      <w:r w:rsidR="00C33FFC">
        <w:t xml:space="preserve">(100 kg) </w:t>
      </w:r>
      <w:r w:rsidRPr="002036FA">
        <w:t>de son par ménage par semaine</w:t>
      </w:r>
      <w:r w:rsidR="00DE44DC">
        <w:t xml:space="preserve"> (Cf. Annexe</w:t>
      </w:r>
      <w:r w:rsidR="00FD3DBC">
        <w:t xml:space="preserve"> </w:t>
      </w:r>
      <w:r w:rsidR="00DE44DC">
        <w:t>C-4)</w:t>
      </w:r>
      <w:r w:rsidRPr="002036FA">
        <w:t xml:space="preserve">. </w:t>
      </w:r>
    </w:p>
    <w:p w:rsidR="00502B10" w:rsidRDefault="0094371B" w:rsidP="00673453">
      <w:pPr>
        <w:jc w:val="both"/>
        <w:rPr>
          <w:b/>
          <w:i/>
          <w:sz w:val="18"/>
          <w:szCs w:val="20"/>
          <w:u w:val="single"/>
        </w:rPr>
      </w:pPr>
      <w:r>
        <w:rPr>
          <w:b/>
          <w:i/>
          <w:sz w:val="18"/>
          <w:szCs w:val="20"/>
          <w:u w:val="single"/>
        </w:rPr>
        <w:lastRenderedPageBreak/>
        <w:t>Figure 12</w:t>
      </w:r>
      <w:r w:rsidR="00502B10" w:rsidRPr="009D6C1C">
        <w:rPr>
          <w:b/>
          <w:i/>
          <w:sz w:val="18"/>
          <w:szCs w:val="20"/>
          <w:u w:val="single"/>
        </w:rPr>
        <w:t xml:space="preserve"> : niveau de consommation (estimation hebdomadaire et en kg) </w:t>
      </w:r>
    </w:p>
    <w:p w:rsidR="00005001" w:rsidRDefault="00B0424A" w:rsidP="00F75ECC">
      <w:pPr>
        <w:spacing w:after="0"/>
        <w:jc w:val="both"/>
      </w:pPr>
      <w:r w:rsidRPr="00B0424A">
        <w:rPr>
          <w:noProof/>
          <w:lang w:eastAsia="fr-FR"/>
        </w:rPr>
        <w:drawing>
          <wp:inline distT="0" distB="0" distL="0" distR="0">
            <wp:extent cx="5667375" cy="1990725"/>
            <wp:effectExtent l="19050" t="0" r="9525"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80941" cy="1995490"/>
                    </a:xfrm>
                    <a:prstGeom prst="rect">
                      <a:avLst/>
                    </a:prstGeom>
                    <a:noFill/>
                    <a:ln>
                      <a:noFill/>
                    </a:ln>
                  </pic:spPr>
                </pic:pic>
              </a:graphicData>
            </a:graphic>
          </wp:inline>
        </w:drawing>
      </w:r>
    </w:p>
    <w:p w:rsidR="00F75ECC" w:rsidRDefault="00F75ECC" w:rsidP="00F75ECC">
      <w:pPr>
        <w:jc w:val="center"/>
        <w:rPr>
          <w:i/>
          <w:sz w:val="20"/>
        </w:rPr>
      </w:pPr>
      <w:r w:rsidRPr="00CA02AD">
        <w:rPr>
          <w:i/>
          <w:sz w:val="20"/>
          <w:u w:val="single"/>
        </w:rPr>
        <w:t>Source :</w:t>
      </w:r>
      <w:r w:rsidRPr="00CA02AD">
        <w:rPr>
          <w:i/>
          <w:sz w:val="20"/>
        </w:rPr>
        <w:t xml:space="preserve"> Enquête Nariindu, BDD 2015</w:t>
      </w:r>
    </w:p>
    <w:p w:rsidR="003F75E7" w:rsidRDefault="003F75E7" w:rsidP="00F75ECC">
      <w:pPr>
        <w:jc w:val="center"/>
        <w:rPr>
          <w:i/>
          <w:sz w:val="20"/>
        </w:rPr>
      </w:pPr>
    </w:p>
    <w:p w:rsidR="0041238B" w:rsidRPr="00E144EA" w:rsidRDefault="005344A4" w:rsidP="0041238B">
      <w:pPr>
        <w:pStyle w:val="Paragraphedeliste"/>
        <w:numPr>
          <w:ilvl w:val="0"/>
          <w:numId w:val="8"/>
        </w:numPr>
        <w:rPr>
          <w:b/>
        </w:rPr>
      </w:pPr>
      <w:r w:rsidRPr="00E144EA">
        <w:rPr>
          <w:b/>
        </w:rPr>
        <w:t xml:space="preserve">Les appuis en </w:t>
      </w:r>
      <w:r w:rsidR="00E507B7" w:rsidRPr="00E144EA">
        <w:rPr>
          <w:b/>
        </w:rPr>
        <w:t xml:space="preserve">matière de </w:t>
      </w:r>
      <w:r w:rsidRPr="00E144EA">
        <w:rPr>
          <w:b/>
        </w:rPr>
        <w:t>formation</w:t>
      </w:r>
    </w:p>
    <w:p w:rsidR="005344A4" w:rsidRDefault="00E5388A" w:rsidP="009557B0">
      <w:pPr>
        <w:jc w:val="both"/>
      </w:pPr>
      <w:r w:rsidRPr="00653F91">
        <w:t xml:space="preserve">Les résultats de cette enquête </w:t>
      </w:r>
      <w:r w:rsidR="00653F91" w:rsidRPr="00653F91">
        <w:t>font ressortir plusieurs types</w:t>
      </w:r>
      <w:r w:rsidR="00FD3DBC">
        <w:t xml:space="preserve"> </w:t>
      </w:r>
      <w:r w:rsidR="00653F91" w:rsidRPr="00653F91">
        <w:t>d’</w:t>
      </w:r>
      <w:r w:rsidRPr="00653F91">
        <w:t xml:space="preserve">appuis </w:t>
      </w:r>
      <w:r w:rsidR="00BA3641" w:rsidRPr="00653F91">
        <w:t xml:space="preserve">du projet </w:t>
      </w:r>
      <w:r w:rsidR="00653F91" w:rsidRPr="00653F91">
        <w:t>dirigés aux bénéficiaires. Il s’agit essentiellement des appuis e</w:t>
      </w:r>
      <w:r w:rsidRPr="00653F91">
        <w:t xml:space="preserve">n </w:t>
      </w:r>
      <w:r w:rsidR="009557B0" w:rsidRPr="00653F91">
        <w:t xml:space="preserve">alphabétisation, </w:t>
      </w:r>
      <w:r w:rsidRPr="00653F91">
        <w:t xml:space="preserve">en </w:t>
      </w:r>
      <w:r w:rsidR="009557B0" w:rsidRPr="00653F91">
        <w:t xml:space="preserve">gestion </w:t>
      </w:r>
      <w:r w:rsidR="00653F91" w:rsidRPr="00653F91">
        <w:t>des entreprises</w:t>
      </w:r>
      <w:r w:rsidR="009557B0" w:rsidRPr="00653F91">
        <w:t xml:space="preserve">, </w:t>
      </w:r>
      <w:r w:rsidRPr="00653F91">
        <w:t xml:space="preserve">en </w:t>
      </w:r>
      <w:r w:rsidR="009557B0" w:rsidRPr="00653F91">
        <w:t xml:space="preserve">hygiène </w:t>
      </w:r>
      <w:r w:rsidR="00EC7B96" w:rsidRPr="00653F91">
        <w:t>laitière</w:t>
      </w:r>
      <w:r w:rsidR="00653F91" w:rsidRPr="00653F91">
        <w:t xml:space="preserve">, </w:t>
      </w:r>
      <w:r w:rsidRPr="00653F91">
        <w:t>en vie associative</w:t>
      </w:r>
      <w:r w:rsidR="00653F91" w:rsidRPr="00653F91">
        <w:t xml:space="preserve"> ainsi qu’en complémentation stratégique</w:t>
      </w:r>
      <w:r w:rsidR="009557B0" w:rsidRPr="00653F91">
        <w:t>.</w:t>
      </w:r>
    </w:p>
    <w:p w:rsidR="009A3947" w:rsidRPr="00733548" w:rsidRDefault="006265CB" w:rsidP="00B128B3">
      <w:pPr>
        <w:pStyle w:val="Paragraphedeliste"/>
        <w:numPr>
          <w:ilvl w:val="0"/>
          <w:numId w:val="15"/>
        </w:numPr>
        <w:rPr>
          <w:b/>
          <w:i/>
          <w:sz w:val="20"/>
          <w:szCs w:val="20"/>
        </w:rPr>
      </w:pPr>
      <w:r w:rsidRPr="00733548">
        <w:rPr>
          <w:b/>
          <w:i/>
          <w:sz w:val="20"/>
          <w:szCs w:val="20"/>
        </w:rPr>
        <w:t>Formation en alphabétisation</w:t>
      </w:r>
    </w:p>
    <w:p w:rsidR="0041779F" w:rsidRPr="0000520B" w:rsidRDefault="00FE7359" w:rsidP="00D07DA1">
      <w:pPr>
        <w:jc w:val="both"/>
      </w:pPr>
      <w:r>
        <w:t>C</w:t>
      </w:r>
      <w:r w:rsidR="0000520B">
        <w:t xml:space="preserve">es appuis touchent une </w:t>
      </w:r>
      <w:r w:rsidR="0097333E">
        <w:t>grande</w:t>
      </w:r>
      <w:r w:rsidR="0000520B">
        <w:t xml:space="preserve"> proportion </w:t>
      </w:r>
      <w:r>
        <w:t xml:space="preserve">des enquêtés </w:t>
      </w:r>
      <w:r w:rsidR="0000520B">
        <w:t xml:space="preserve"> soit </w:t>
      </w:r>
      <w:r w:rsidR="0097333E">
        <w:t>59</w:t>
      </w:r>
      <w:r w:rsidR="00B57BB0" w:rsidRPr="0000520B">
        <w:t>%.</w:t>
      </w:r>
      <w:r w:rsidR="00D03B67">
        <w:t xml:space="preserve"> Une nette amélioration est observée en ce sens cette année c</w:t>
      </w:r>
      <w:r>
        <w:t>omparat</w:t>
      </w:r>
      <w:r w:rsidR="00D03B67">
        <w:t>ivement à l’année de référence avec 14% des bénéficiaires en 2013.</w:t>
      </w:r>
      <w:r>
        <w:t xml:space="preserve"> Par ailleurs</w:t>
      </w:r>
      <w:r w:rsidR="00D03B67">
        <w:t>,</w:t>
      </w:r>
      <w:r w:rsidR="0096773D">
        <w:t xml:space="preserve"> </w:t>
      </w:r>
      <w:r w:rsidR="00D03B67">
        <w:t>une part non négligeable soit 36%</w:t>
      </w:r>
      <w:r>
        <w:t xml:space="preserve"> des enquêtés ignorent </w:t>
      </w:r>
      <w:r w:rsidR="00D03B67">
        <w:t>avoir reçu</w:t>
      </w:r>
      <w:r>
        <w:t xml:space="preserve"> ces appuis.</w:t>
      </w:r>
    </w:p>
    <w:p w:rsidR="00D07DA1" w:rsidRDefault="0094371B" w:rsidP="00D07DA1">
      <w:pPr>
        <w:rPr>
          <w:b/>
          <w:i/>
          <w:sz w:val="18"/>
          <w:szCs w:val="20"/>
          <w:u w:val="single"/>
        </w:rPr>
      </w:pPr>
      <w:r>
        <w:rPr>
          <w:b/>
          <w:i/>
          <w:sz w:val="18"/>
          <w:szCs w:val="20"/>
          <w:u w:val="single"/>
        </w:rPr>
        <w:t>Figure 13</w:t>
      </w:r>
      <w:r w:rsidR="00D07DA1" w:rsidRPr="0000520B">
        <w:rPr>
          <w:b/>
          <w:i/>
          <w:sz w:val="18"/>
          <w:szCs w:val="20"/>
          <w:u w:val="single"/>
        </w:rPr>
        <w:t xml:space="preserve"> : </w:t>
      </w:r>
      <w:r w:rsidR="00BC7852" w:rsidRPr="0000520B">
        <w:rPr>
          <w:b/>
          <w:i/>
          <w:sz w:val="18"/>
          <w:szCs w:val="20"/>
          <w:u w:val="single"/>
        </w:rPr>
        <w:t>Part</w:t>
      </w:r>
      <w:r w:rsidR="00101ED1" w:rsidRPr="0000520B">
        <w:rPr>
          <w:b/>
          <w:i/>
          <w:sz w:val="18"/>
          <w:szCs w:val="20"/>
          <w:u w:val="single"/>
        </w:rPr>
        <w:t xml:space="preserve"> des enquêtés bénéficiant d</w:t>
      </w:r>
      <w:r w:rsidR="00957F80" w:rsidRPr="0000520B">
        <w:rPr>
          <w:b/>
          <w:i/>
          <w:sz w:val="18"/>
          <w:szCs w:val="20"/>
          <w:u w:val="single"/>
        </w:rPr>
        <w:t xml:space="preserve">es </w:t>
      </w:r>
      <w:r w:rsidR="00101ED1" w:rsidRPr="0000520B">
        <w:rPr>
          <w:b/>
          <w:i/>
          <w:sz w:val="18"/>
          <w:szCs w:val="20"/>
          <w:u w:val="single"/>
        </w:rPr>
        <w:t>appuis</w:t>
      </w:r>
      <w:r w:rsidR="00BC7852" w:rsidRPr="0000520B">
        <w:rPr>
          <w:b/>
          <w:i/>
          <w:sz w:val="18"/>
          <w:szCs w:val="20"/>
          <w:u w:val="single"/>
        </w:rPr>
        <w:t xml:space="preserve"> en alphabétisation</w:t>
      </w:r>
    </w:p>
    <w:p w:rsidR="0097333E" w:rsidRPr="00F75ECC" w:rsidRDefault="0097333E" w:rsidP="00F75ECC">
      <w:pPr>
        <w:spacing w:after="0"/>
        <w:jc w:val="both"/>
        <w:rPr>
          <w:sz w:val="18"/>
          <w:szCs w:val="20"/>
        </w:rPr>
      </w:pPr>
      <w:r w:rsidRPr="0097333E">
        <w:rPr>
          <w:noProof/>
          <w:lang w:eastAsia="fr-FR"/>
        </w:rPr>
        <w:drawing>
          <wp:inline distT="0" distB="0" distL="0" distR="0">
            <wp:extent cx="4981575" cy="9620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81575" cy="962025"/>
                    </a:xfrm>
                    <a:prstGeom prst="rect">
                      <a:avLst/>
                    </a:prstGeom>
                    <a:noFill/>
                    <a:ln>
                      <a:noFill/>
                    </a:ln>
                  </pic:spPr>
                </pic:pic>
              </a:graphicData>
            </a:graphic>
          </wp:inline>
        </w:drawing>
      </w:r>
    </w:p>
    <w:p w:rsidR="00F75ECC" w:rsidRDefault="00F75ECC" w:rsidP="00F75ECC">
      <w:pPr>
        <w:jc w:val="both"/>
        <w:rPr>
          <w:i/>
          <w:sz w:val="20"/>
        </w:rPr>
      </w:pPr>
      <w:r w:rsidRPr="00CA02AD">
        <w:rPr>
          <w:i/>
          <w:sz w:val="20"/>
          <w:u w:val="single"/>
        </w:rPr>
        <w:t>Source :</w:t>
      </w:r>
      <w:r w:rsidRPr="00CA02AD">
        <w:rPr>
          <w:i/>
          <w:sz w:val="20"/>
        </w:rPr>
        <w:t xml:space="preserve"> Enquête Nariindu, BDD 2015</w:t>
      </w:r>
    </w:p>
    <w:p w:rsidR="00BA25A2" w:rsidRDefault="00BA25A2" w:rsidP="007732A9">
      <w:pPr>
        <w:spacing w:after="0"/>
        <w:jc w:val="both"/>
      </w:pPr>
    </w:p>
    <w:p w:rsidR="005C3AFB" w:rsidRDefault="00733548" w:rsidP="00F75EF6">
      <w:pPr>
        <w:jc w:val="both"/>
        <w:rPr>
          <w:i/>
          <w:sz w:val="20"/>
          <w:u w:val="single"/>
        </w:rPr>
      </w:pPr>
      <w:r>
        <w:t>L</w:t>
      </w:r>
      <w:r w:rsidR="00D07DA1" w:rsidRPr="00932637">
        <w:t xml:space="preserve">’appréciation </w:t>
      </w:r>
      <w:r>
        <w:t xml:space="preserve">de la formation </w:t>
      </w:r>
      <w:r w:rsidR="00F75EF6">
        <w:t xml:space="preserve">en alphabétisation </w:t>
      </w:r>
      <w:r>
        <w:t xml:space="preserve">est </w:t>
      </w:r>
      <w:r w:rsidR="003F75E7">
        <w:t>satisfaisante pour</w:t>
      </w:r>
      <w:r w:rsidR="00932637" w:rsidRPr="00932637">
        <w:t>56</w:t>
      </w:r>
      <w:r w:rsidR="00D07DA1" w:rsidRPr="00932637">
        <w:t xml:space="preserve">% des bénéficiaires </w:t>
      </w:r>
      <w:r w:rsidR="003F75E7">
        <w:t xml:space="preserve">contre </w:t>
      </w:r>
      <w:r>
        <w:t>seulement 6% des bénéf</w:t>
      </w:r>
      <w:r w:rsidR="003F75E7">
        <w:t>iciaires qui la juge insatisfaisante ou qui sentent encore le besoin d’en ajouter (Cf. Annexe</w:t>
      </w:r>
      <w:r w:rsidR="00FD3DBC">
        <w:t xml:space="preserve"> </w:t>
      </w:r>
      <w:r w:rsidR="003F75E7">
        <w:t>C-5)</w:t>
      </w:r>
      <w:r w:rsidR="003F75E7" w:rsidRPr="002036FA">
        <w:t>.</w:t>
      </w:r>
    </w:p>
    <w:p w:rsidR="0041238B" w:rsidRDefault="00671AA6" w:rsidP="00B128B3">
      <w:pPr>
        <w:pStyle w:val="Paragraphedeliste"/>
        <w:numPr>
          <w:ilvl w:val="0"/>
          <w:numId w:val="9"/>
        </w:numPr>
        <w:rPr>
          <w:b/>
        </w:rPr>
      </w:pPr>
      <w:r>
        <w:rPr>
          <w:b/>
        </w:rPr>
        <w:t>Formation en vie associative</w:t>
      </w:r>
    </w:p>
    <w:p w:rsidR="00F75EF6" w:rsidRDefault="00D44C06" w:rsidP="00F75EF6">
      <w:pPr>
        <w:jc w:val="both"/>
      </w:pPr>
      <w:r>
        <w:t xml:space="preserve">La formation en vie associative touche 63% des personnes enquêtées contre 3% seulement des enquêtés. En outre une part non négligeable </w:t>
      </w:r>
      <w:r w:rsidR="004073BD">
        <w:t xml:space="preserve">des enquêtés </w:t>
      </w:r>
      <w:r>
        <w:t xml:space="preserve">soit 34% méconnaissent ou ignorent </w:t>
      </w:r>
      <w:r w:rsidR="004073BD">
        <w:t xml:space="preserve">carrément </w:t>
      </w:r>
      <w:r>
        <w:t>ce type d’appui.</w:t>
      </w:r>
    </w:p>
    <w:p w:rsidR="00F75EF6" w:rsidRDefault="003B5EC7" w:rsidP="00F75EF6">
      <w:pPr>
        <w:spacing w:after="0"/>
        <w:jc w:val="both"/>
        <w:rPr>
          <w:b/>
          <w:i/>
          <w:sz w:val="18"/>
          <w:szCs w:val="20"/>
          <w:u w:val="single"/>
        </w:rPr>
      </w:pPr>
      <w:r>
        <w:rPr>
          <w:b/>
          <w:i/>
          <w:sz w:val="18"/>
          <w:szCs w:val="20"/>
          <w:u w:val="single"/>
        </w:rPr>
        <w:t>Figure 14</w:t>
      </w:r>
      <w:r w:rsidR="005B4C57" w:rsidRPr="000D014C">
        <w:rPr>
          <w:b/>
          <w:i/>
          <w:sz w:val="18"/>
          <w:szCs w:val="20"/>
          <w:u w:val="single"/>
        </w:rPr>
        <w:t> : P</w:t>
      </w:r>
      <w:r w:rsidR="00957F80" w:rsidRPr="000D014C">
        <w:rPr>
          <w:b/>
          <w:i/>
          <w:sz w:val="18"/>
          <w:szCs w:val="20"/>
          <w:u w:val="single"/>
        </w:rPr>
        <w:t>a</w:t>
      </w:r>
      <w:r w:rsidR="00D44C06">
        <w:rPr>
          <w:b/>
          <w:i/>
          <w:sz w:val="18"/>
          <w:szCs w:val="20"/>
          <w:u w:val="single"/>
        </w:rPr>
        <w:t>rt des enquêtés bénéficiant de la formation sur la vie associative</w:t>
      </w:r>
    </w:p>
    <w:p w:rsidR="00F75EF6" w:rsidRPr="00F75EF6" w:rsidRDefault="00F75EF6" w:rsidP="00F75EF6">
      <w:pPr>
        <w:spacing w:after="0"/>
        <w:jc w:val="both"/>
        <w:rPr>
          <w:sz w:val="18"/>
          <w:szCs w:val="20"/>
        </w:rPr>
      </w:pPr>
    </w:p>
    <w:p w:rsidR="00CA14E1" w:rsidRDefault="00671AA6" w:rsidP="00CA14E1">
      <w:pPr>
        <w:spacing w:after="0"/>
        <w:rPr>
          <w:i/>
          <w:sz w:val="20"/>
        </w:rPr>
      </w:pPr>
      <w:r w:rsidRPr="00671AA6">
        <w:rPr>
          <w:noProof/>
          <w:lang w:eastAsia="fr-FR"/>
        </w:rPr>
        <w:lastRenderedPageBreak/>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4981575" cy="962025"/>
            <wp:effectExtent l="0" t="0" r="9525" b="952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981575" cy="962025"/>
                    </a:xfrm>
                    <a:prstGeom prst="rect">
                      <a:avLst/>
                    </a:prstGeom>
                    <a:noFill/>
                    <a:ln>
                      <a:noFill/>
                    </a:ln>
                  </pic:spPr>
                </pic:pic>
              </a:graphicData>
            </a:graphic>
          </wp:anchor>
        </w:drawing>
      </w:r>
      <w:r w:rsidR="00D44C06">
        <w:rPr>
          <w:b/>
        </w:rPr>
        <w:br w:type="textWrapping" w:clear="all"/>
      </w:r>
      <w:r w:rsidR="00CA14E1" w:rsidRPr="00CA02AD">
        <w:rPr>
          <w:i/>
          <w:sz w:val="20"/>
          <w:u w:val="single"/>
        </w:rPr>
        <w:t>Source :</w:t>
      </w:r>
      <w:r w:rsidR="00CA14E1" w:rsidRPr="00CA02AD">
        <w:rPr>
          <w:i/>
          <w:sz w:val="20"/>
        </w:rPr>
        <w:t xml:space="preserve"> Enquête Nariindu, BDD 2015</w:t>
      </w:r>
    </w:p>
    <w:p w:rsidR="00CA14E1" w:rsidRDefault="00CA14E1" w:rsidP="00BB1D50">
      <w:pPr>
        <w:jc w:val="both"/>
      </w:pPr>
    </w:p>
    <w:p w:rsidR="0041238B" w:rsidRDefault="004073BD" w:rsidP="00BB1D50">
      <w:pPr>
        <w:jc w:val="both"/>
      </w:pPr>
      <w:r>
        <w:t xml:space="preserve">La satisfaction des bénéficiaires sur la qualité de la prestation est atteinte  à </w:t>
      </w:r>
      <w:r w:rsidR="005743E1">
        <w:t xml:space="preserve">plus de 90% contre seulement 6% des enquêtés qui déclarent être moyennement satisfait </w:t>
      </w:r>
      <w:r w:rsidR="000C0F1C">
        <w:t>(Cf. Annexe</w:t>
      </w:r>
      <w:r w:rsidR="00FD3DBC">
        <w:t xml:space="preserve"> </w:t>
      </w:r>
      <w:r w:rsidR="000C0F1C">
        <w:t>C-</w:t>
      </w:r>
      <w:r w:rsidR="00061CC0">
        <w:t>6</w:t>
      </w:r>
      <w:r w:rsidR="000C0F1C">
        <w:t>)</w:t>
      </w:r>
      <w:r w:rsidR="00BB1D50">
        <w:t>.</w:t>
      </w:r>
    </w:p>
    <w:p w:rsidR="00061CC0" w:rsidRDefault="00061CC0" w:rsidP="00BB1D50">
      <w:pPr>
        <w:jc w:val="both"/>
      </w:pPr>
    </w:p>
    <w:p w:rsidR="0041238B" w:rsidRDefault="00515AC5" w:rsidP="00ED4CCB">
      <w:pPr>
        <w:pStyle w:val="Paragraphedeliste"/>
        <w:numPr>
          <w:ilvl w:val="0"/>
          <w:numId w:val="9"/>
        </w:numPr>
        <w:rPr>
          <w:b/>
        </w:rPr>
      </w:pPr>
      <w:r>
        <w:rPr>
          <w:b/>
        </w:rPr>
        <w:t xml:space="preserve">Appuis en </w:t>
      </w:r>
      <w:r w:rsidR="00463436">
        <w:rPr>
          <w:b/>
        </w:rPr>
        <w:t>GERME (Gérer mieux son entreprise)</w:t>
      </w:r>
    </w:p>
    <w:p w:rsidR="00874D87" w:rsidRDefault="00DA192E" w:rsidP="002831B8">
      <w:pPr>
        <w:jc w:val="both"/>
      </w:pPr>
      <w:r>
        <w:t>Ces appuis concernent près de la moitié de l’échantillon enquêté</w:t>
      </w:r>
      <w:r w:rsidR="00724972">
        <w:t xml:space="preserve"> (47%) contre seulement 5% des bénéficiaires qui disent n’avoir pas bénéficié</w:t>
      </w:r>
      <w:r w:rsidR="00932BD1">
        <w:t>.</w:t>
      </w:r>
      <w:r w:rsidR="002831B8">
        <w:t xml:space="preserve"> Il faut cependant noter qu’une part importante des enquêtés n’ont formulé aucune réponse sur ce sujet.</w:t>
      </w:r>
    </w:p>
    <w:p w:rsidR="00957F80" w:rsidRPr="00735A03" w:rsidRDefault="00735A03" w:rsidP="00957F80">
      <w:pPr>
        <w:rPr>
          <w:b/>
          <w:i/>
          <w:sz w:val="18"/>
          <w:szCs w:val="20"/>
          <w:u w:val="single"/>
        </w:rPr>
      </w:pPr>
      <w:r>
        <w:rPr>
          <w:b/>
          <w:i/>
          <w:sz w:val="18"/>
          <w:szCs w:val="20"/>
          <w:u w:val="single"/>
        </w:rPr>
        <w:t xml:space="preserve">Figure </w:t>
      </w:r>
      <w:r w:rsidR="003B5EC7">
        <w:rPr>
          <w:b/>
          <w:i/>
          <w:sz w:val="18"/>
          <w:szCs w:val="20"/>
          <w:u w:val="single"/>
        </w:rPr>
        <w:t>15</w:t>
      </w:r>
      <w:r w:rsidR="00957F80" w:rsidRPr="00735A03">
        <w:rPr>
          <w:b/>
          <w:i/>
          <w:sz w:val="18"/>
          <w:szCs w:val="20"/>
          <w:u w:val="single"/>
        </w:rPr>
        <w:t xml:space="preserve"> : Part des enquêtés bénéficiant des appuis en </w:t>
      </w:r>
      <w:r w:rsidR="00C93E75">
        <w:rPr>
          <w:b/>
          <w:i/>
          <w:sz w:val="18"/>
          <w:szCs w:val="20"/>
          <w:u w:val="single"/>
        </w:rPr>
        <w:t>vie associative</w:t>
      </w:r>
    </w:p>
    <w:p w:rsidR="00515AC5" w:rsidRDefault="00DA192E" w:rsidP="005C38C8">
      <w:pPr>
        <w:spacing w:after="0"/>
        <w:jc w:val="both"/>
        <w:rPr>
          <w:b/>
        </w:rPr>
      </w:pPr>
      <w:r w:rsidRPr="00DA192E">
        <w:rPr>
          <w:noProof/>
          <w:lang w:eastAsia="fr-FR"/>
        </w:rPr>
        <w:drawing>
          <wp:inline distT="0" distB="0" distL="0" distR="0">
            <wp:extent cx="4985385" cy="962025"/>
            <wp:effectExtent l="0" t="0" r="5715" b="952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85385" cy="962025"/>
                    </a:xfrm>
                    <a:prstGeom prst="rect">
                      <a:avLst/>
                    </a:prstGeom>
                    <a:noFill/>
                    <a:ln>
                      <a:noFill/>
                    </a:ln>
                  </pic:spPr>
                </pic:pic>
              </a:graphicData>
            </a:graphic>
          </wp:inline>
        </w:drawing>
      </w:r>
    </w:p>
    <w:p w:rsidR="00735A03" w:rsidRPr="00515AC5" w:rsidRDefault="000F6971" w:rsidP="000F6971">
      <w:pPr>
        <w:jc w:val="both"/>
        <w:rPr>
          <w:b/>
        </w:rPr>
      </w:pPr>
      <w:r w:rsidRPr="00CA14E1">
        <w:rPr>
          <w:i/>
          <w:sz w:val="20"/>
          <w:u w:val="single"/>
        </w:rPr>
        <w:t>Source :</w:t>
      </w:r>
      <w:r w:rsidRPr="00CA14E1">
        <w:rPr>
          <w:i/>
          <w:sz w:val="20"/>
        </w:rPr>
        <w:t xml:space="preserve"> Enquête Nariindu, BDD 2015</w:t>
      </w:r>
    </w:p>
    <w:p w:rsidR="0041238B" w:rsidRDefault="00932BD1" w:rsidP="007A6874">
      <w:pPr>
        <w:jc w:val="both"/>
      </w:pPr>
      <w:r w:rsidRPr="00932BD1">
        <w:t>L’appréciation de ces appuis est telle </w:t>
      </w:r>
      <w:r w:rsidR="007E7C41">
        <w:t xml:space="preserve">que </w:t>
      </w:r>
      <w:r w:rsidR="00E144EA">
        <w:t>12</w:t>
      </w:r>
      <w:r>
        <w:t xml:space="preserve">% des bénéficiaires la jugent mauvaise, </w:t>
      </w:r>
      <w:r w:rsidR="00E144EA">
        <w:t>26% passable, et 61</w:t>
      </w:r>
      <w:r>
        <w:t xml:space="preserve">% qui déclarent les appuis bénéficiés </w:t>
      </w:r>
      <w:r w:rsidR="007E7C41">
        <w:t>comme</w:t>
      </w:r>
      <w:r>
        <w:t xml:space="preserve"> bonnes à très bonnes</w:t>
      </w:r>
      <w:r w:rsidR="0096773D">
        <w:t xml:space="preserve"> </w:t>
      </w:r>
      <w:r w:rsidR="00061CC0">
        <w:t>(Cf. Annexe</w:t>
      </w:r>
      <w:r w:rsidR="00FD3DBC">
        <w:t xml:space="preserve"> </w:t>
      </w:r>
      <w:r w:rsidR="00061CC0">
        <w:t>C-7)</w:t>
      </w:r>
      <w:r>
        <w:t>.</w:t>
      </w:r>
    </w:p>
    <w:p w:rsidR="000F6971" w:rsidRPr="000F6971" w:rsidRDefault="000F6971" w:rsidP="000F6971">
      <w:pPr>
        <w:pStyle w:val="Paragraphedeliste"/>
        <w:jc w:val="both"/>
        <w:rPr>
          <w:b/>
        </w:rPr>
      </w:pPr>
    </w:p>
    <w:p w:rsidR="0041238B" w:rsidRPr="007E5618" w:rsidRDefault="00515AC5" w:rsidP="00515AC5">
      <w:pPr>
        <w:pStyle w:val="Paragraphedeliste"/>
        <w:numPr>
          <w:ilvl w:val="0"/>
          <w:numId w:val="9"/>
        </w:numPr>
        <w:rPr>
          <w:b/>
        </w:rPr>
      </w:pPr>
      <w:r w:rsidRPr="007E5618">
        <w:rPr>
          <w:b/>
        </w:rPr>
        <w:t>Appuis en hygiène du lait</w:t>
      </w:r>
    </w:p>
    <w:p w:rsidR="000237CD" w:rsidRDefault="000237CD" w:rsidP="000237CD">
      <w:pPr>
        <w:jc w:val="both"/>
      </w:pPr>
      <w:r w:rsidRPr="000237CD">
        <w:t xml:space="preserve">En </w:t>
      </w:r>
      <w:r w:rsidR="008E563F">
        <w:t>ce qui concerne l’</w:t>
      </w:r>
      <w:r w:rsidRPr="000237CD">
        <w:t xml:space="preserve">hygiène du lait, </w:t>
      </w:r>
      <w:r w:rsidR="008E563F">
        <w:t xml:space="preserve">88% des enquêtés estiment avoir bénéficié </w:t>
      </w:r>
      <w:r w:rsidR="00CE3FB2">
        <w:t xml:space="preserve">un appui </w:t>
      </w:r>
      <w:r w:rsidR="008E563F">
        <w:t xml:space="preserve">en matière de </w:t>
      </w:r>
      <w:r w:rsidR="00CE3FB2">
        <w:t>formation contre 12% des enquêtés qui n’ont formulé aucune réponse à ce sujet</w:t>
      </w:r>
      <w:r w:rsidR="008E563F">
        <w:t xml:space="preserve">. </w:t>
      </w:r>
      <w:r w:rsidR="000C480B">
        <w:t xml:space="preserve">Une grande amélioration en ce sens est constaté comparativement à la situation de référence où </w:t>
      </w:r>
      <w:r w:rsidRPr="000237CD">
        <w:t xml:space="preserve">48% </w:t>
      </w:r>
      <w:r w:rsidR="000C480B">
        <w:t xml:space="preserve">des enquêtés </w:t>
      </w:r>
      <w:r w:rsidR="00E67C8B">
        <w:t xml:space="preserve">déclarent avoir </w:t>
      </w:r>
      <w:r w:rsidR="000C480B">
        <w:t>bénéficié de ce type d’appui</w:t>
      </w:r>
      <w:r w:rsidR="00380AF8">
        <w:t>.</w:t>
      </w:r>
    </w:p>
    <w:p w:rsidR="00061CC0" w:rsidRDefault="00061CC0" w:rsidP="00061CC0">
      <w:pPr>
        <w:jc w:val="both"/>
      </w:pPr>
      <w:r>
        <w:t xml:space="preserve">L’appréciation </w:t>
      </w:r>
      <w:r w:rsidRPr="0041536C">
        <w:t xml:space="preserve">des bénéficiaires vis-à-vis </w:t>
      </w:r>
      <w:r>
        <w:t>de la formation bénéficiée est plus satisfaisante. Près de 100% des bénéficiaires déclarent être satisfaits voire très satisfaits de cet appui (Cf. Annexe</w:t>
      </w:r>
      <w:r w:rsidR="00FD3DBC">
        <w:t xml:space="preserve"> </w:t>
      </w:r>
      <w:r>
        <w:t>C-8).</w:t>
      </w:r>
    </w:p>
    <w:p w:rsidR="00957F80" w:rsidRDefault="00055BE9" w:rsidP="00957F80">
      <w:pPr>
        <w:rPr>
          <w:b/>
          <w:i/>
          <w:sz w:val="18"/>
          <w:szCs w:val="20"/>
          <w:u w:val="single"/>
        </w:rPr>
      </w:pPr>
      <w:r>
        <w:rPr>
          <w:b/>
          <w:i/>
          <w:sz w:val="18"/>
          <w:szCs w:val="20"/>
          <w:u w:val="single"/>
        </w:rPr>
        <w:t xml:space="preserve">Figure </w:t>
      </w:r>
      <w:r w:rsidR="003B5EC7">
        <w:rPr>
          <w:b/>
          <w:i/>
          <w:sz w:val="18"/>
          <w:szCs w:val="20"/>
          <w:u w:val="single"/>
        </w:rPr>
        <w:t>16</w:t>
      </w:r>
      <w:r w:rsidR="00957F80" w:rsidRPr="00273243">
        <w:rPr>
          <w:b/>
          <w:i/>
          <w:sz w:val="18"/>
          <w:szCs w:val="20"/>
          <w:u w:val="single"/>
        </w:rPr>
        <w:t> : Part des enquêtés bénéficiant des appuis en hygiène laitière</w:t>
      </w:r>
    </w:p>
    <w:p w:rsidR="008E563F" w:rsidRPr="00273243" w:rsidRDefault="008E563F" w:rsidP="005C38C8">
      <w:pPr>
        <w:spacing w:after="0"/>
        <w:jc w:val="both"/>
        <w:rPr>
          <w:b/>
          <w:i/>
          <w:sz w:val="18"/>
          <w:szCs w:val="20"/>
          <w:u w:val="single"/>
        </w:rPr>
      </w:pPr>
      <w:r w:rsidRPr="008E563F">
        <w:rPr>
          <w:noProof/>
          <w:lang w:eastAsia="fr-FR"/>
        </w:rPr>
        <w:drawing>
          <wp:inline distT="0" distB="0" distL="0" distR="0">
            <wp:extent cx="4985385" cy="962025"/>
            <wp:effectExtent l="0" t="0" r="5715"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985385" cy="962025"/>
                    </a:xfrm>
                    <a:prstGeom prst="rect">
                      <a:avLst/>
                    </a:prstGeom>
                    <a:noFill/>
                    <a:ln>
                      <a:noFill/>
                    </a:ln>
                  </pic:spPr>
                </pic:pic>
              </a:graphicData>
            </a:graphic>
          </wp:inline>
        </w:drawing>
      </w:r>
    </w:p>
    <w:p w:rsidR="008A5787" w:rsidRDefault="008A5787" w:rsidP="008A5787">
      <w:pPr>
        <w:spacing w:after="0"/>
        <w:jc w:val="both"/>
      </w:pPr>
      <w:r w:rsidRPr="00CA02AD">
        <w:rPr>
          <w:i/>
          <w:sz w:val="20"/>
          <w:u w:val="single"/>
        </w:rPr>
        <w:t>Source :</w:t>
      </w:r>
      <w:r w:rsidRPr="00CA02AD">
        <w:rPr>
          <w:i/>
          <w:sz w:val="20"/>
        </w:rPr>
        <w:t xml:space="preserve"> Enquête Nariindu, BDD 2015</w:t>
      </w:r>
    </w:p>
    <w:p w:rsidR="008A5787" w:rsidRDefault="008A5787" w:rsidP="008A5787">
      <w:pPr>
        <w:jc w:val="center"/>
      </w:pPr>
    </w:p>
    <w:p w:rsidR="007E5618" w:rsidRDefault="007E5618" w:rsidP="007E5618">
      <w:pPr>
        <w:pStyle w:val="Paragraphedeliste"/>
        <w:numPr>
          <w:ilvl w:val="0"/>
          <w:numId w:val="9"/>
        </w:numPr>
        <w:rPr>
          <w:b/>
        </w:rPr>
      </w:pPr>
      <w:r w:rsidRPr="007E5618">
        <w:rPr>
          <w:b/>
        </w:rPr>
        <w:t xml:space="preserve">Appuis en </w:t>
      </w:r>
      <w:r w:rsidR="0053620C">
        <w:rPr>
          <w:b/>
        </w:rPr>
        <w:t>Complémentation S</w:t>
      </w:r>
      <w:r>
        <w:rPr>
          <w:b/>
        </w:rPr>
        <w:t>tratégique</w:t>
      </w:r>
    </w:p>
    <w:p w:rsidR="00D70F70" w:rsidRPr="00380776" w:rsidRDefault="00C540FE" w:rsidP="00D70F70">
      <w:r>
        <w:t xml:space="preserve">Ces appuis touchent </w:t>
      </w:r>
      <w:r w:rsidR="00D94FE4">
        <w:t xml:space="preserve">une bonne proportion </w:t>
      </w:r>
      <w:r>
        <w:t>des enquêtés</w:t>
      </w:r>
      <w:r w:rsidR="00D94FE4">
        <w:t xml:space="preserve"> soit 75%</w:t>
      </w:r>
      <w:r>
        <w:t xml:space="preserve">. </w:t>
      </w:r>
      <w:r w:rsidR="00B83660">
        <w:t xml:space="preserve">Par contre 24% n’ont formulé aucune réponse sur ce sujet. </w:t>
      </w:r>
    </w:p>
    <w:p w:rsidR="00D70F70" w:rsidRPr="00D70F70" w:rsidRDefault="00D70F70" w:rsidP="00D70F70">
      <w:pPr>
        <w:rPr>
          <w:b/>
          <w:i/>
          <w:sz w:val="18"/>
          <w:szCs w:val="20"/>
          <w:u w:val="single"/>
        </w:rPr>
      </w:pPr>
      <w:r w:rsidRPr="00D70F70">
        <w:rPr>
          <w:b/>
          <w:i/>
          <w:sz w:val="18"/>
          <w:szCs w:val="20"/>
          <w:u w:val="single"/>
        </w:rPr>
        <w:t xml:space="preserve">Figure </w:t>
      </w:r>
      <w:r w:rsidR="003B5EC7" w:rsidRPr="003B5EC7">
        <w:rPr>
          <w:b/>
          <w:i/>
          <w:sz w:val="18"/>
          <w:szCs w:val="20"/>
          <w:u w:val="single"/>
        </w:rPr>
        <w:t>17</w:t>
      </w:r>
      <w:r w:rsidR="002B5667" w:rsidRPr="003B5EC7">
        <w:rPr>
          <w:b/>
          <w:i/>
          <w:sz w:val="18"/>
          <w:szCs w:val="20"/>
          <w:u w:val="single"/>
        </w:rPr>
        <w:t> </w:t>
      </w:r>
      <w:r w:rsidRPr="003B5EC7">
        <w:rPr>
          <w:b/>
          <w:i/>
          <w:sz w:val="18"/>
          <w:szCs w:val="20"/>
          <w:u w:val="single"/>
        </w:rPr>
        <w:t>:</w:t>
      </w:r>
      <w:r w:rsidRPr="00D70F70">
        <w:rPr>
          <w:b/>
          <w:i/>
          <w:sz w:val="18"/>
          <w:szCs w:val="20"/>
          <w:u w:val="single"/>
        </w:rPr>
        <w:t xml:space="preserve"> Part des enquêtés bénéficiant </w:t>
      </w:r>
      <w:r w:rsidR="0053620C">
        <w:rPr>
          <w:b/>
          <w:i/>
          <w:sz w:val="18"/>
          <w:szCs w:val="20"/>
          <w:u w:val="single"/>
        </w:rPr>
        <w:t>des appuis</w:t>
      </w:r>
      <w:r w:rsidRPr="00D70F70">
        <w:rPr>
          <w:b/>
          <w:i/>
          <w:sz w:val="18"/>
          <w:szCs w:val="20"/>
          <w:u w:val="single"/>
        </w:rPr>
        <w:t xml:space="preserve"> en </w:t>
      </w:r>
      <w:r w:rsidR="0053620C">
        <w:rPr>
          <w:b/>
          <w:i/>
          <w:sz w:val="18"/>
          <w:szCs w:val="20"/>
          <w:u w:val="single"/>
        </w:rPr>
        <w:t>Complémentation stratégique</w:t>
      </w:r>
    </w:p>
    <w:p w:rsidR="007E5618" w:rsidRPr="00DE5385" w:rsidRDefault="00D70F70" w:rsidP="005C38C8">
      <w:pPr>
        <w:spacing w:after="0"/>
        <w:jc w:val="both"/>
        <w:rPr>
          <w:sz w:val="20"/>
        </w:rPr>
      </w:pPr>
      <w:r w:rsidRPr="00D70F70">
        <w:rPr>
          <w:noProof/>
          <w:lang w:eastAsia="fr-FR"/>
        </w:rPr>
        <w:drawing>
          <wp:inline distT="0" distB="0" distL="0" distR="0">
            <wp:extent cx="4985468" cy="874644"/>
            <wp:effectExtent l="0" t="0" r="5715" b="190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85385" cy="874629"/>
                    </a:xfrm>
                    <a:prstGeom prst="rect">
                      <a:avLst/>
                    </a:prstGeom>
                    <a:noFill/>
                    <a:ln>
                      <a:noFill/>
                    </a:ln>
                  </pic:spPr>
                </pic:pic>
              </a:graphicData>
            </a:graphic>
          </wp:inline>
        </w:drawing>
      </w:r>
    </w:p>
    <w:p w:rsidR="007E5618" w:rsidRDefault="00D649AA" w:rsidP="00D70F70">
      <w:pPr>
        <w:jc w:val="center"/>
        <w:rPr>
          <w:i/>
          <w:sz w:val="20"/>
          <w:u w:val="single"/>
        </w:rPr>
      </w:pPr>
      <w:r w:rsidRPr="00CA14E1">
        <w:rPr>
          <w:i/>
          <w:sz w:val="20"/>
          <w:u w:val="single"/>
        </w:rPr>
        <w:t>Source :</w:t>
      </w:r>
      <w:r w:rsidRPr="00CA14E1">
        <w:rPr>
          <w:i/>
          <w:sz w:val="20"/>
        </w:rPr>
        <w:t xml:space="preserve"> Enquête Nariindu, BDD 2015</w:t>
      </w:r>
    </w:p>
    <w:p w:rsidR="00D70F70" w:rsidRDefault="003B5DF1" w:rsidP="002B5667">
      <w:r>
        <w:t>Il faut ajouter que</w:t>
      </w:r>
      <w:r w:rsidR="002B5667" w:rsidRPr="003B5DF1">
        <w:t xml:space="preserve"> 95% des </w:t>
      </w:r>
      <w:r>
        <w:t xml:space="preserve">personnes </w:t>
      </w:r>
      <w:r w:rsidR="002B5667" w:rsidRPr="003B5DF1">
        <w:t>enquêté</w:t>
      </w:r>
      <w:r>
        <w:t>e</w:t>
      </w:r>
      <w:r w:rsidR="002B5667" w:rsidRPr="003B5DF1">
        <w:t>s sont satisfait</w:t>
      </w:r>
      <w:r>
        <w:t>e</w:t>
      </w:r>
      <w:r w:rsidR="002B5667" w:rsidRPr="003B5DF1">
        <w:t>s voire très satisfait</w:t>
      </w:r>
      <w:r>
        <w:t>e</w:t>
      </w:r>
      <w:r w:rsidR="002B5667" w:rsidRPr="003B5DF1">
        <w:t>s de la qualité de</w:t>
      </w:r>
      <w:r>
        <w:t xml:space="preserve"> la</w:t>
      </w:r>
      <w:r w:rsidR="002B5667" w:rsidRPr="003B5DF1">
        <w:t xml:space="preserve">  prestation reçue</w:t>
      </w:r>
      <w:r w:rsidR="004D7DD9">
        <w:t xml:space="preserve"> </w:t>
      </w:r>
      <w:r>
        <w:t>(Cf. AnnexeC-</w:t>
      </w:r>
      <w:r w:rsidR="001F2D91">
        <w:t>9</w:t>
      </w:r>
      <w:r>
        <w:t>)</w:t>
      </w:r>
      <w:r w:rsidR="002B5667" w:rsidRPr="003B5DF1">
        <w:t xml:space="preserve">. </w:t>
      </w:r>
    </w:p>
    <w:p w:rsidR="003B5DF1" w:rsidRPr="003B5DF1" w:rsidRDefault="003B5DF1" w:rsidP="002B5667"/>
    <w:p w:rsidR="0018292C" w:rsidRPr="002F0675" w:rsidRDefault="0018292C" w:rsidP="002F0675">
      <w:pPr>
        <w:pStyle w:val="Paragraphedeliste"/>
        <w:numPr>
          <w:ilvl w:val="0"/>
          <w:numId w:val="8"/>
        </w:numPr>
        <w:rPr>
          <w:b/>
        </w:rPr>
      </w:pPr>
      <w:r w:rsidRPr="002F0675">
        <w:rPr>
          <w:b/>
        </w:rPr>
        <w:t>Perceptions et changements induits</w:t>
      </w:r>
    </w:p>
    <w:p w:rsidR="009A3947" w:rsidRPr="0018292C" w:rsidRDefault="009A3947" w:rsidP="009A3947">
      <w:pPr>
        <w:pStyle w:val="Paragraphedeliste"/>
        <w:ind w:left="1080"/>
        <w:rPr>
          <w:b/>
        </w:rPr>
      </w:pPr>
    </w:p>
    <w:p w:rsidR="00247452" w:rsidRDefault="00D95315" w:rsidP="00247452">
      <w:pPr>
        <w:pStyle w:val="Paragraphedeliste"/>
        <w:numPr>
          <w:ilvl w:val="0"/>
          <w:numId w:val="12"/>
        </w:numPr>
        <w:rPr>
          <w:b/>
        </w:rPr>
      </w:pPr>
      <w:r>
        <w:rPr>
          <w:b/>
        </w:rPr>
        <w:t>Fonctionnalité des groupements</w:t>
      </w:r>
    </w:p>
    <w:p w:rsidR="00440EE8" w:rsidRPr="00440EE8" w:rsidRDefault="008010B8" w:rsidP="00635E4C">
      <w:pPr>
        <w:jc w:val="both"/>
      </w:pPr>
      <w:r>
        <w:t>Dans la perspective d’apprécier la fonctionnalité des</w:t>
      </w:r>
      <w:r w:rsidR="00440EE8" w:rsidRPr="00440EE8">
        <w:t xml:space="preserve"> groupement</w:t>
      </w:r>
      <w:r>
        <w:t>s appuyés par le projet, l’enquête auprès des éleveurs s’est intéressée dans un premier temps à la participation des bénéficiaires aux différentes réunions tenues, aux raisons de cette participation ou non et enfin</w:t>
      </w:r>
      <w:r w:rsidR="00410949">
        <w:t>,</w:t>
      </w:r>
      <w:r>
        <w:t xml:space="preserve"> à </w:t>
      </w:r>
      <w:r w:rsidR="00440EE8">
        <w:t>la percept</w:t>
      </w:r>
      <w:r>
        <w:t>ion que fait chaque membre sur l</w:t>
      </w:r>
      <w:r w:rsidR="00440EE8">
        <w:t>a fonctionnalité</w:t>
      </w:r>
      <w:r>
        <w:t xml:space="preserve"> du groupement auquel il appartient</w:t>
      </w:r>
      <w:r w:rsidR="00440EE8">
        <w:t>.</w:t>
      </w:r>
    </w:p>
    <w:p w:rsidR="00D95315" w:rsidRDefault="00D95315" w:rsidP="00D95315">
      <w:pPr>
        <w:pStyle w:val="Paragraphedeliste"/>
        <w:numPr>
          <w:ilvl w:val="0"/>
          <w:numId w:val="16"/>
        </w:numPr>
        <w:rPr>
          <w:b/>
          <w:i/>
          <w:sz w:val="20"/>
        </w:rPr>
      </w:pPr>
      <w:r w:rsidRPr="00D95315">
        <w:rPr>
          <w:b/>
          <w:i/>
          <w:sz w:val="20"/>
        </w:rPr>
        <w:t xml:space="preserve">Participation </w:t>
      </w:r>
      <w:r w:rsidR="00445D4D">
        <w:rPr>
          <w:b/>
          <w:i/>
          <w:sz w:val="20"/>
        </w:rPr>
        <w:t xml:space="preserve">des enquêtés </w:t>
      </w:r>
      <w:r w:rsidRPr="00D95315">
        <w:rPr>
          <w:b/>
          <w:i/>
          <w:sz w:val="20"/>
        </w:rPr>
        <w:t>aux réunions des groupements</w:t>
      </w:r>
    </w:p>
    <w:p w:rsidR="00D93C9B" w:rsidRPr="00D93C9B" w:rsidRDefault="00440EE8" w:rsidP="00D93C9B">
      <w:pPr>
        <w:jc w:val="both"/>
      </w:pPr>
      <w:r>
        <w:t>Cette</w:t>
      </w:r>
      <w:r w:rsidR="00D93C9B" w:rsidRPr="00D93C9B">
        <w:t xml:space="preserve"> participation </w:t>
      </w:r>
      <w:r>
        <w:t xml:space="preserve">est effective </w:t>
      </w:r>
      <w:r w:rsidR="00203FBA">
        <w:t xml:space="preserve">et régulière </w:t>
      </w:r>
      <w:r>
        <w:t xml:space="preserve">à 85% des personnes enquêtées. </w:t>
      </w:r>
      <w:r w:rsidR="00203FBA">
        <w:t xml:space="preserve">15% </w:t>
      </w:r>
      <w:r w:rsidR="00DF5C79">
        <w:t xml:space="preserve">des enquêtés sont irréguliers ou ne participent carrément pas aux réunions </w:t>
      </w:r>
      <w:r w:rsidR="003E33CA">
        <w:t>du groupement. Parmi ces raisons, on peut noter : l’insuffisance de l’information des éleveurs sur la réunion, le manque de temps pour pouvoir y participer, le manque du lait, ainsi que l’absence de groupement dans le village.</w:t>
      </w:r>
    </w:p>
    <w:p w:rsidR="00336632" w:rsidRDefault="00336632" w:rsidP="00336632">
      <w:pPr>
        <w:rPr>
          <w:b/>
          <w:i/>
          <w:sz w:val="18"/>
          <w:szCs w:val="20"/>
          <w:u w:val="single"/>
        </w:rPr>
      </w:pPr>
      <w:r w:rsidRPr="00336632">
        <w:rPr>
          <w:b/>
          <w:i/>
          <w:sz w:val="18"/>
          <w:szCs w:val="20"/>
          <w:u w:val="single"/>
        </w:rPr>
        <w:t xml:space="preserve">Figure </w:t>
      </w:r>
      <w:r w:rsidR="003B5EC7">
        <w:rPr>
          <w:b/>
          <w:i/>
          <w:sz w:val="18"/>
          <w:szCs w:val="20"/>
          <w:u w:val="single"/>
        </w:rPr>
        <w:t>18</w:t>
      </w:r>
      <w:r w:rsidRPr="00336632">
        <w:rPr>
          <w:b/>
          <w:i/>
          <w:sz w:val="18"/>
          <w:szCs w:val="20"/>
          <w:u w:val="single"/>
        </w:rPr>
        <w:t xml:space="preserve"> : </w:t>
      </w:r>
      <w:r w:rsidR="00DF5C79">
        <w:rPr>
          <w:b/>
          <w:i/>
          <w:sz w:val="18"/>
          <w:szCs w:val="20"/>
          <w:u w:val="single"/>
        </w:rPr>
        <w:t>Prop</w:t>
      </w:r>
      <w:r w:rsidR="003B5DF1">
        <w:rPr>
          <w:b/>
          <w:i/>
          <w:sz w:val="18"/>
          <w:szCs w:val="20"/>
          <w:u w:val="single"/>
        </w:rPr>
        <w:t xml:space="preserve">ortion des enquêtés participant </w:t>
      </w:r>
      <w:r w:rsidRPr="00336632">
        <w:rPr>
          <w:b/>
          <w:i/>
          <w:sz w:val="18"/>
          <w:szCs w:val="20"/>
          <w:u w:val="single"/>
        </w:rPr>
        <w:t>aux réunion</w:t>
      </w:r>
      <w:r w:rsidR="00D93C9B">
        <w:rPr>
          <w:b/>
          <w:i/>
          <w:sz w:val="18"/>
          <w:szCs w:val="20"/>
          <w:u w:val="single"/>
        </w:rPr>
        <w:t>s</w:t>
      </w:r>
      <w:r w:rsidRPr="00336632">
        <w:rPr>
          <w:b/>
          <w:i/>
          <w:sz w:val="18"/>
          <w:szCs w:val="20"/>
          <w:u w:val="single"/>
        </w:rPr>
        <w:t xml:space="preserve"> d</w:t>
      </w:r>
      <w:r w:rsidR="003B5DF1">
        <w:rPr>
          <w:b/>
          <w:i/>
          <w:sz w:val="18"/>
          <w:szCs w:val="20"/>
          <w:u w:val="single"/>
        </w:rPr>
        <w:t>es</w:t>
      </w:r>
      <w:r w:rsidR="007E1BEF">
        <w:rPr>
          <w:b/>
          <w:i/>
          <w:sz w:val="18"/>
          <w:szCs w:val="20"/>
          <w:u w:val="single"/>
        </w:rPr>
        <w:t xml:space="preserve"> groupement</w:t>
      </w:r>
      <w:r w:rsidR="003B5DF1">
        <w:rPr>
          <w:b/>
          <w:i/>
          <w:sz w:val="18"/>
          <w:szCs w:val="20"/>
          <w:u w:val="single"/>
        </w:rPr>
        <w:t>s</w:t>
      </w:r>
    </w:p>
    <w:p w:rsidR="00247452" w:rsidRDefault="00247452" w:rsidP="00A31E3A">
      <w:pPr>
        <w:spacing w:after="0"/>
        <w:rPr>
          <w:b/>
          <w:i/>
          <w:sz w:val="18"/>
          <w:szCs w:val="20"/>
          <w:u w:val="single"/>
        </w:rPr>
      </w:pPr>
      <w:r w:rsidRPr="00247452">
        <w:rPr>
          <w:noProof/>
          <w:lang w:eastAsia="fr-FR"/>
        </w:rPr>
        <w:drawing>
          <wp:inline distT="0" distB="0" distL="0" distR="0">
            <wp:extent cx="3912235" cy="81915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912235" cy="819150"/>
                    </a:xfrm>
                    <a:prstGeom prst="rect">
                      <a:avLst/>
                    </a:prstGeom>
                    <a:noFill/>
                    <a:ln>
                      <a:noFill/>
                    </a:ln>
                  </pic:spPr>
                </pic:pic>
              </a:graphicData>
            </a:graphic>
          </wp:inline>
        </w:drawing>
      </w:r>
    </w:p>
    <w:p w:rsidR="00CC6092" w:rsidRDefault="00CC6092" w:rsidP="00CC6092">
      <w:pPr>
        <w:pStyle w:val="Paragraphedeliste"/>
        <w:rPr>
          <w:i/>
          <w:sz w:val="20"/>
        </w:rPr>
      </w:pPr>
      <w:r w:rsidRPr="00CA14E1">
        <w:rPr>
          <w:i/>
          <w:sz w:val="20"/>
          <w:u w:val="single"/>
        </w:rPr>
        <w:t>Source :</w:t>
      </w:r>
      <w:r w:rsidRPr="00CA14E1">
        <w:rPr>
          <w:i/>
          <w:sz w:val="20"/>
        </w:rPr>
        <w:t xml:space="preserve"> Enquête Nariindu, BDD 2015</w:t>
      </w:r>
    </w:p>
    <w:p w:rsidR="00CC6092" w:rsidRPr="00CC6092" w:rsidRDefault="00CC6092" w:rsidP="00CC6092">
      <w:pPr>
        <w:pStyle w:val="Paragraphedeliste"/>
        <w:rPr>
          <w:b/>
          <w:i/>
          <w:sz w:val="20"/>
        </w:rPr>
      </w:pPr>
    </w:p>
    <w:p w:rsidR="00D95315" w:rsidRDefault="00D95315" w:rsidP="00D95315">
      <w:pPr>
        <w:pStyle w:val="Paragraphedeliste"/>
        <w:numPr>
          <w:ilvl w:val="0"/>
          <w:numId w:val="16"/>
        </w:numPr>
        <w:rPr>
          <w:b/>
          <w:i/>
          <w:sz w:val="20"/>
        </w:rPr>
      </w:pPr>
      <w:r w:rsidRPr="00D95315">
        <w:rPr>
          <w:b/>
          <w:i/>
          <w:sz w:val="20"/>
        </w:rPr>
        <w:t xml:space="preserve">Satisfaction </w:t>
      </w:r>
      <w:r w:rsidR="00445D4D">
        <w:rPr>
          <w:b/>
          <w:i/>
          <w:sz w:val="20"/>
        </w:rPr>
        <w:t xml:space="preserve">vis-à-vis </w:t>
      </w:r>
      <w:r w:rsidRPr="00D95315">
        <w:rPr>
          <w:b/>
          <w:i/>
          <w:sz w:val="20"/>
        </w:rPr>
        <w:t>du fonctionnement des groupements</w:t>
      </w:r>
      <w:r w:rsidR="00445D4D">
        <w:rPr>
          <w:b/>
          <w:i/>
          <w:sz w:val="20"/>
        </w:rPr>
        <w:t xml:space="preserve"> appuyés par le projet</w:t>
      </w:r>
    </w:p>
    <w:p w:rsidR="00913871" w:rsidRPr="00913871" w:rsidRDefault="00A334FD" w:rsidP="00635E4C">
      <w:pPr>
        <w:jc w:val="both"/>
      </w:pPr>
      <w:r>
        <w:t>Le recueil de la perception des enquêtés sur le fonctionnement du groupement révèle une satisfaction à</w:t>
      </w:r>
      <w:r w:rsidR="00913871" w:rsidRPr="00913871">
        <w:t xml:space="preserve"> 84% contre seulement 6% des enquêtés qui pensent le contraire. </w:t>
      </w:r>
      <w:r w:rsidR="000D6EFC">
        <w:t xml:space="preserve">Les raisons avancées par ces dernières catégories sont essentiellement liées à l’insuffisance de la communication sur la réalisation de la réunion.  </w:t>
      </w:r>
    </w:p>
    <w:p w:rsidR="00913871" w:rsidRPr="00913871" w:rsidRDefault="00913871" w:rsidP="00913871">
      <w:pPr>
        <w:rPr>
          <w:b/>
          <w:i/>
          <w:sz w:val="18"/>
          <w:szCs w:val="20"/>
          <w:u w:val="single"/>
        </w:rPr>
      </w:pPr>
      <w:r w:rsidRPr="00913871">
        <w:rPr>
          <w:b/>
          <w:i/>
          <w:sz w:val="18"/>
          <w:szCs w:val="20"/>
          <w:u w:val="single"/>
        </w:rPr>
        <w:lastRenderedPageBreak/>
        <w:t xml:space="preserve">Figure </w:t>
      </w:r>
      <w:r w:rsidR="003B5EC7">
        <w:rPr>
          <w:b/>
          <w:i/>
          <w:sz w:val="18"/>
          <w:szCs w:val="20"/>
          <w:u w:val="single"/>
        </w:rPr>
        <w:t>19</w:t>
      </w:r>
      <w:r w:rsidRPr="00913871">
        <w:rPr>
          <w:b/>
          <w:i/>
          <w:sz w:val="18"/>
          <w:szCs w:val="20"/>
          <w:u w:val="single"/>
        </w:rPr>
        <w:t> : Satisfaction du fonctionnement du groupement</w:t>
      </w:r>
    </w:p>
    <w:p w:rsidR="00913871" w:rsidRPr="00913871" w:rsidRDefault="00913871" w:rsidP="00913871">
      <w:pPr>
        <w:spacing w:after="0"/>
        <w:rPr>
          <w:b/>
          <w:i/>
          <w:sz w:val="18"/>
          <w:szCs w:val="20"/>
          <w:u w:val="single"/>
        </w:rPr>
      </w:pPr>
      <w:r w:rsidRPr="007E1BEF">
        <w:rPr>
          <w:noProof/>
          <w:lang w:eastAsia="fr-FR"/>
        </w:rPr>
        <w:drawing>
          <wp:inline distT="0" distB="0" distL="0" distR="0">
            <wp:extent cx="3914775" cy="819150"/>
            <wp:effectExtent l="0" t="0" r="9525"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914775" cy="819150"/>
                    </a:xfrm>
                    <a:prstGeom prst="rect">
                      <a:avLst/>
                    </a:prstGeom>
                    <a:noFill/>
                    <a:ln>
                      <a:noFill/>
                    </a:ln>
                  </pic:spPr>
                </pic:pic>
              </a:graphicData>
            </a:graphic>
          </wp:inline>
        </w:drawing>
      </w:r>
    </w:p>
    <w:p w:rsidR="00913871" w:rsidRDefault="00CC6092" w:rsidP="00CC6092">
      <w:pPr>
        <w:pStyle w:val="Paragraphedeliste"/>
      </w:pPr>
      <w:r w:rsidRPr="00CA14E1">
        <w:rPr>
          <w:i/>
          <w:sz w:val="20"/>
          <w:u w:val="single"/>
        </w:rPr>
        <w:t>Source :</w:t>
      </w:r>
      <w:r w:rsidRPr="00CA14E1">
        <w:rPr>
          <w:i/>
          <w:sz w:val="20"/>
        </w:rPr>
        <w:t xml:space="preserve"> Enquête Nariindu, BDD 2015</w:t>
      </w:r>
    </w:p>
    <w:p w:rsidR="00A334FD" w:rsidRPr="00932BD1" w:rsidRDefault="00A334FD" w:rsidP="00913871">
      <w:pPr>
        <w:pStyle w:val="Paragraphedeliste"/>
        <w:jc w:val="center"/>
      </w:pPr>
    </w:p>
    <w:p w:rsidR="00D95315" w:rsidRDefault="00D95315" w:rsidP="00D95315">
      <w:pPr>
        <w:pStyle w:val="Paragraphedeliste"/>
        <w:numPr>
          <w:ilvl w:val="0"/>
          <w:numId w:val="12"/>
        </w:numPr>
        <w:rPr>
          <w:b/>
        </w:rPr>
      </w:pPr>
      <w:r>
        <w:rPr>
          <w:b/>
        </w:rPr>
        <w:t xml:space="preserve">Perception des enquêtés </w:t>
      </w:r>
      <w:r w:rsidR="003B5DF1">
        <w:rPr>
          <w:b/>
        </w:rPr>
        <w:t>sur le</w:t>
      </w:r>
      <w:r>
        <w:rPr>
          <w:b/>
        </w:rPr>
        <w:t xml:space="preserve"> centre de collecte</w:t>
      </w:r>
    </w:p>
    <w:p w:rsidR="00362249" w:rsidRPr="00D95315" w:rsidRDefault="00362249" w:rsidP="00362249">
      <w:pPr>
        <w:pStyle w:val="Paragraphedeliste"/>
        <w:rPr>
          <w:b/>
        </w:rPr>
      </w:pPr>
    </w:p>
    <w:p w:rsidR="002617A7" w:rsidRDefault="002617A7" w:rsidP="002617A7">
      <w:pPr>
        <w:pStyle w:val="Paragraphedeliste"/>
        <w:numPr>
          <w:ilvl w:val="0"/>
          <w:numId w:val="17"/>
        </w:numPr>
        <w:rPr>
          <w:b/>
          <w:i/>
          <w:sz w:val="20"/>
        </w:rPr>
      </w:pPr>
      <w:r>
        <w:rPr>
          <w:b/>
          <w:i/>
          <w:sz w:val="20"/>
        </w:rPr>
        <w:t>Livraison du lait au centre de collecte</w:t>
      </w:r>
    </w:p>
    <w:p w:rsidR="004945F2" w:rsidRPr="00EC32CD" w:rsidRDefault="00EC32CD" w:rsidP="00EC32CD">
      <w:pPr>
        <w:jc w:val="both"/>
      </w:pPr>
      <w:r w:rsidRPr="00EC32CD">
        <w:t xml:space="preserve">L’analyse </w:t>
      </w:r>
      <w:r w:rsidR="0010231F">
        <w:t>de la pratiqu</w:t>
      </w:r>
      <w:r w:rsidR="00AC0784">
        <w:t xml:space="preserve">e des éleveurs en matière de </w:t>
      </w:r>
      <w:r w:rsidR="0010231F">
        <w:t xml:space="preserve">livraison du lait </w:t>
      </w:r>
      <w:r w:rsidR="00AC0784">
        <w:t xml:space="preserve">au centre de collecte </w:t>
      </w:r>
      <w:r w:rsidR="0010231F">
        <w:t xml:space="preserve">révèle des résultats très positifs. En effet, </w:t>
      </w:r>
      <w:r w:rsidR="00386208">
        <w:t>75% des enquêtés livrent actuellement le lait directement au centre de collecte comparativement à l’année 2013 où ce taux représentant seulement 26% des personnes enquêtée. L</w:t>
      </w:r>
      <w:r w:rsidR="0010231F">
        <w:t>e graphique ci-dessous</w:t>
      </w:r>
      <w:r w:rsidR="00386208">
        <w:t>,</w:t>
      </w:r>
      <w:r w:rsidR="0010231F">
        <w:t xml:space="preserve"> illustre </w:t>
      </w:r>
      <w:r w:rsidR="00AC0784">
        <w:t xml:space="preserve">assez clairement </w:t>
      </w:r>
      <w:r w:rsidR="0010231F">
        <w:t>l’inversement  des tendances enregistré</w:t>
      </w:r>
      <w:r w:rsidR="00AC0784">
        <w:t>es</w:t>
      </w:r>
      <w:r w:rsidR="00FD3DBC">
        <w:t xml:space="preserve"> </w:t>
      </w:r>
      <w:r w:rsidR="00AC0784">
        <w:t xml:space="preserve">sur </w:t>
      </w:r>
      <w:r w:rsidR="00386208">
        <w:t>entre l’an 2013 et 2015.</w:t>
      </w:r>
    </w:p>
    <w:p w:rsidR="000A02CF" w:rsidRDefault="000A02CF" w:rsidP="000A02CF">
      <w:pPr>
        <w:rPr>
          <w:b/>
          <w:i/>
          <w:sz w:val="18"/>
          <w:szCs w:val="20"/>
          <w:u w:val="single"/>
        </w:rPr>
      </w:pPr>
      <w:r w:rsidRPr="000A02CF">
        <w:rPr>
          <w:b/>
          <w:i/>
          <w:sz w:val="18"/>
          <w:szCs w:val="20"/>
          <w:u w:val="single"/>
        </w:rPr>
        <w:t xml:space="preserve">Figure </w:t>
      </w:r>
      <w:r w:rsidR="003B5EC7">
        <w:rPr>
          <w:b/>
          <w:i/>
          <w:sz w:val="18"/>
          <w:szCs w:val="20"/>
          <w:u w:val="single"/>
        </w:rPr>
        <w:t>20</w:t>
      </w:r>
      <w:r w:rsidRPr="000A02CF">
        <w:rPr>
          <w:b/>
          <w:i/>
          <w:sz w:val="18"/>
          <w:szCs w:val="20"/>
          <w:u w:val="single"/>
        </w:rPr>
        <w:t xml:space="preserve">: </w:t>
      </w:r>
      <w:r w:rsidR="00AC0784">
        <w:rPr>
          <w:b/>
          <w:i/>
          <w:sz w:val="18"/>
          <w:szCs w:val="20"/>
          <w:u w:val="single"/>
        </w:rPr>
        <w:t>Livraison du</w:t>
      </w:r>
      <w:r>
        <w:rPr>
          <w:b/>
          <w:i/>
          <w:sz w:val="18"/>
          <w:szCs w:val="20"/>
          <w:u w:val="single"/>
        </w:rPr>
        <w:t xml:space="preserve"> lait au centre de collecte</w:t>
      </w:r>
    </w:p>
    <w:p w:rsidR="00C6130A" w:rsidRPr="000A02CF" w:rsidRDefault="0010231F" w:rsidP="000A02CF">
      <w:pPr>
        <w:rPr>
          <w:b/>
          <w:i/>
          <w:sz w:val="18"/>
          <w:szCs w:val="20"/>
          <w:u w:val="single"/>
        </w:rPr>
      </w:pPr>
      <w:r w:rsidRPr="008C4471">
        <w:rPr>
          <w:noProof/>
          <w:sz w:val="18"/>
          <w:szCs w:val="20"/>
          <w:lang w:eastAsia="fr-FR"/>
        </w:rPr>
        <w:drawing>
          <wp:inline distT="0" distB="0" distL="0" distR="0">
            <wp:extent cx="4286249" cy="1533525"/>
            <wp:effectExtent l="19050" t="0" r="1"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289220" cy="1534588"/>
                    </a:xfrm>
                    <a:prstGeom prst="rect">
                      <a:avLst/>
                    </a:prstGeom>
                    <a:noFill/>
                  </pic:spPr>
                </pic:pic>
              </a:graphicData>
            </a:graphic>
          </wp:inline>
        </w:drawing>
      </w:r>
    </w:p>
    <w:p w:rsidR="00CC6092" w:rsidRDefault="00CC6092" w:rsidP="00A43171">
      <w:pPr>
        <w:jc w:val="both"/>
        <w:rPr>
          <w:i/>
          <w:sz w:val="20"/>
        </w:rPr>
      </w:pPr>
      <w:r w:rsidRPr="00CA14E1">
        <w:rPr>
          <w:i/>
          <w:sz w:val="20"/>
          <w:u w:val="single"/>
        </w:rPr>
        <w:t>Source :</w:t>
      </w:r>
      <w:r w:rsidRPr="00CA14E1">
        <w:rPr>
          <w:i/>
          <w:sz w:val="20"/>
        </w:rPr>
        <w:t xml:space="preserve"> Enquête Nariindu, BDD 2015</w:t>
      </w:r>
    </w:p>
    <w:p w:rsidR="00833FBE" w:rsidRPr="00A43171" w:rsidRDefault="00833FBE" w:rsidP="00A43171">
      <w:pPr>
        <w:jc w:val="both"/>
      </w:pPr>
      <w:r w:rsidRPr="00A43171">
        <w:t xml:space="preserve">Par ailleurs, il faut ajouter que les avis sont partagés </w:t>
      </w:r>
      <w:r w:rsidR="00946421">
        <w:t>sur</w:t>
      </w:r>
      <w:r w:rsidRPr="00A43171">
        <w:t xml:space="preserve"> l’appréciation du prix </w:t>
      </w:r>
      <w:r w:rsidR="00946421">
        <w:t>de vente du lait au niveau des c</w:t>
      </w:r>
      <w:r w:rsidRPr="00A43171">
        <w:t>entres de collecte : 53% des enquêtés sont satisfaits voire moyennement satisfait</w:t>
      </w:r>
      <w:r w:rsidR="00A43171" w:rsidRPr="00A43171">
        <w:t>s</w:t>
      </w:r>
      <w:r w:rsidRPr="00A43171">
        <w:t xml:space="preserve"> de ce prix de vente contre</w:t>
      </w:r>
      <w:r w:rsidR="00A43171" w:rsidRPr="00A43171">
        <w:t xml:space="preserve"> 44% des enquêtés qui </w:t>
      </w:r>
      <w:r w:rsidR="001F2D91">
        <w:t xml:space="preserve">le </w:t>
      </w:r>
      <w:r w:rsidR="00A43171" w:rsidRPr="00A43171">
        <w:t>perçoivent en deçà de leur attente</w:t>
      </w:r>
      <w:r w:rsidR="004D7DD9">
        <w:t xml:space="preserve"> </w:t>
      </w:r>
      <w:r w:rsidR="001F2D91">
        <w:t>(Cf. Annexe</w:t>
      </w:r>
      <w:r w:rsidR="00FD3DBC">
        <w:t xml:space="preserve"> </w:t>
      </w:r>
      <w:r w:rsidR="001F2D91">
        <w:t>C-</w:t>
      </w:r>
      <w:r w:rsidR="000A5E8C">
        <w:t>10</w:t>
      </w:r>
      <w:r w:rsidR="001F2D91">
        <w:t>).</w:t>
      </w:r>
    </w:p>
    <w:p w:rsidR="006E2258" w:rsidRDefault="006E2258" w:rsidP="006E2258">
      <w:pPr>
        <w:jc w:val="both"/>
      </w:pPr>
      <w:r>
        <w:t xml:space="preserve">En </w:t>
      </w:r>
      <w:r w:rsidR="000A5E8C">
        <w:t>revanche</w:t>
      </w:r>
      <w:r>
        <w:t xml:space="preserve">, </w:t>
      </w:r>
      <w:r w:rsidR="00D2074B">
        <w:t>le</w:t>
      </w:r>
      <w:r>
        <w:t xml:space="preserve"> terme de l’échange Lait-S</w:t>
      </w:r>
      <w:r w:rsidR="00F068E8" w:rsidRPr="00433E85">
        <w:t>on au centre de collecte</w:t>
      </w:r>
      <w:r w:rsidR="004D7DD9">
        <w:t xml:space="preserve"> </w:t>
      </w:r>
      <w:r w:rsidR="009650B1">
        <w:t xml:space="preserve">est très </w:t>
      </w:r>
      <w:r w:rsidR="00946421">
        <w:t>satisfaisant</w:t>
      </w:r>
      <w:r>
        <w:t xml:space="preserve"> pour la majorité des </w:t>
      </w:r>
      <w:r w:rsidR="00220048">
        <w:t xml:space="preserve">personnes </w:t>
      </w:r>
      <w:r>
        <w:t>enquêté</w:t>
      </w:r>
      <w:r w:rsidR="00220048">
        <w:t>e</w:t>
      </w:r>
      <w:r>
        <w:t xml:space="preserve">s soit 94% </w:t>
      </w:r>
      <w:r w:rsidR="00220048">
        <w:t>(Cf. Annexe</w:t>
      </w:r>
      <w:r w:rsidR="00FD3DBC">
        <w:t xml:space="preserve"> </w:t>
      </w:r>
      <w:r w:rsidR="00220048">
        <w:t>C-11)</w:t>
      </w:r>
      <w:r w:rsidRPr="00A43171">
        <w:t xml:space="preserve">.  </w:t>
      </w:r>
    </w:p>
    <w:p w:rsidR="00362249" w:rsidRDefault="00226852" w:rsidP="006E2258">
      <w:pPr>
        <w:jc w:val="both"/>
      </w:pPr>
      <w:r>
        <w:t xml:space="preserve">Aussi, l’analyse de la perception des enquêtés vis-à-vis des informations reçues du centre de collecte ressort une appréciation satisfaisante de la qualité des informations (conseils) provenant du centre de collecte </w:t>
      </w:r>
      <w:r w:rsidR="00220048">
        <w:t>(Cf. Annexe</w:t>
      </w:r>
      <w:r w:rsidR="00FD3DBC">
        <w:t xml:space="preserve"> </w:t>
      </w:r>
      <w:r w:rsidR="00220048">
        <w:t>C-12)</w:t>
      </w:r>
      <w:r>
        <w:t xml:space="preserve">. </w:t>
      </w:r>
    </w:p>
    <w:p w:rsidR="009170C6" w:rsidRPr="00A43171" w:rsidRDefault="009170C6" w:rsidP="006E2258">
      <w:pPr>
        <w:jc w:val="both"/>
      </w:pPr>
    </w:p>
    <w:p w:rsidR="000834C4" w:rsidRPr="00B03E40" w:rsidRDefault="00502F30" w:rsidP="00502F30">
      <w:pPr>
        <w:pStyle w:val="Paragraphedeliste"/>
        <w:numPr>
          <w:ilvl w:val="0"/>
          <w:numId w:val="12"/>
        </w:numPr>
        <w:rPr>
          <w:b/>
        </w:rPr>
      </w:pPr>
      <w:r w:rsidRPr="00B03E40">
        <w:rPr>
          <w:b/>
        </w:rPr>
        <w:t xml:space="preserve">Perception des enquêtés </w:t>
      </w:r>
      <w:r w:rsidR="00616780" w:rsidRPr="00B03E40">
        <w:rPr>
          <w:b/>
        </w:rPr>
        <w:t>à l’égard</w:t>
      </w:r>
      <w:r w:rsidRPr="00B03E40">
        <w:rPr>
          <w:b/>
        </w:rPr>
        <w:t xml:space="preserve"> des collecteurs</w:t>
      </w:r>
    </w:p>
    <w:p w:rsidR="00616780" w:rsidRDefault="00616780" w:rsidP="00616780">
      <w:pPr>
        <w:pStyle w:val="Paragraphedeliste"/>
        <w:rPr>
          <w:b/>
        </w:rPr>
      </w:pPr>
    </w:p>
    <w:p w:rsidR="00F46C1A" w:rsidRDefault="00F46C1A" w:rsidP="00F46C1A">
      <w:pPr>
        <w:pStyle w:val="Paragraphedeliste"/>
        <w:numPr>
          <w:ilvl w:val="0"/>
          <w:numId w:val="18"/>
        </w:numPr>
        <w:rPr>
          <w:b/>
          <w:i/>
          <w:sz w:val="20"/>
        </w:rPr>
      </w:pPr>
      <w:r w:rsidRPr="00F46C1A">
        <w:rPr>
          <w:b/>
          <w:i/>
          <w:sz w:val="20"/>
        </w:rPr>
        <w:t>Livraison du lait via les collecteurs</w:t>
      </w:r>
    </w:p>
    <w:p w:rsidR="00354E56" w:rsidRDefault="008C4471" w:rsidP="00241534">
      <w:pPr>
        <w:jc w:val="both"/>
      </w:pPr>
      <w:r>
        <w:lastRenderedPageBreak/>
        <w:t>L’analyse de</w:t>
      </w:r>
      <w:r w:rsidR="00354E56" w:rsidRPr="00354E56">
        <w:t xml:space="preserve"> la </w:t>
      </w:r>
      <w:r>
        <w:t xml:space="preserve">pratique des éleveurs sur la livraison du lait aux </w:t>
      </w:r>
      <w:r w:rsidR="00354E56">
        <w:t>collecte</w:t>
      </w:r>
      <w:r>
        <w:t xml:space="preserve">s montre qu’une grande partie des éleveurs soit 59% livrent le lait aux collecteurs. Ce taux était de 66% en 2013.  </w:t>
      </w:r>
    </w:p>
    <w:p w:rsidR="00B34883" w:rsidRDefault="00B34883" w:rsidP="00B34883">
      <w:pPr>
        <w:rPr>
          <w:b/>
          <w:i/>
          <w:sz w:val="18"/>
          <w:szCs w:val="20"/>
          <w:u w:val="single"/>
        </w:rPr>
      </w:pPr>
      <w:r w:rsidRPr="00B34883">
        <w:rPr>
          <w:b/>
          <w:i/>
          <w:sz w:val="18"/>
          <w:szCs w:val="20"/>
          <w:u w:val="single"/>
        </w:rPr>
        <w:t xml:space="preserve">Figure </w:t>
      </w:r>
      <w:r w:rsidR="003B5EC7">
        <w:rPr>
          <w:b/>
          <w:i/>
          <w:sz w:val="18"/>
          <w:szCs w:val="20"/>
          <w:u w:val="single"/>
        </w:rPr>
        <w:t>2</w:t>
      </w:r>
      <w:r>
        <w:rPr>
          <w:b/>
          <w:i/>
          <w:sz w:val="18"/>
          <w:szCs w:val="20"/>
          <w:u w:val="single"/>
        </w:rPr>
        <w:t>1</w:t>
      </w:r>
      <w:r w:rsidRPr="00B34883">
        <w:rPr>
          <w:b/>
          <w:i/>
          <w:sz w:val="18"/>
          <w:szCs w:val="20"/>
          <w:u w:val="single"/>
        </w:rPr>
        <w:t xml:space="preserve"> : </w:t>
      </w:r>
      <w:r w:rsidR="00970C66">
        <w:rPr>
          <w:b/>
          <w:i/>
          <w:sz w:val="18"/>
          <w:szCs w:val="20"/>
          <w:u w:val="single"/>
        </w:rPr>
        <w:t>Livraison du</w:t>
      </w:r>
      <w:r>
        <w:rPr>
          <w:b/>
          <w:i/>
          <w:sz w:val="18"/>
          <w:szCs w:val="20"/>
          <w:u w:val="single"/>
        </w:rPr>
        <w:t xml:space="preserve"> lait aux collecteurs</w:t>
      </w:r>
    </w:p>
    <w:p w:rsidR="00970C66" w:rsidRPr="00B34883" w:rsidRDefault="00970C66" w:rsidP="00CC6092">
      <w:pPr>
        <w:spacing w:after="0"/>
        <w:jc w:val="both"/>
        <w:rPr>
          <w:b/>
          <w:i/>
          <w:sz w:val="18"/>
          <w:szCs w:val="20"/>
          <w:u w:val="single"/>
        </w:rPr>
      </w:pPr>
      <w:r w:rsidRPr="008C4471">
        <w:rPr>
          <w:noProof/>
          <w:sz w:val="18"/>
          <w:szCs w:val="20"/>
          <w:lang w:eastAsia="fr-FR"/>
        </w:rPr>
        <w:drawing>
          <wp:inline distT="0" distB="0" distL="0" distR="0">
            <wp:extent cx="4210050" cy="184785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210050" cy="1847850"/>
                    </a:xfrm>
                    <a:prstGeom prst="rect">
                      <a:avLst/>
                    </a:prstGeom>
                    <a:noFill/>
                  </pic:spPr>
                </pic:pic>
              </a:graphicData>
            </a:graphic>
          </wp:inline>
        </w:drawing>
      </w:r>
    </w:p>
    <w:p w:rsidR="005909A4" w:rsidRDefault="005909A4" w:rsidP="008C4471">
      <w:pPr>
        <w:jc w:val="center"/>
        <w:rPr>
          <w:b/>
          <w:i/>
          <w:sz w:val="20"/>
        </w:rPr>
      </w:pPr>
      <w:r>
        <w:rPr>
          <w:i/>
          <w:sz w:val="20"/>
          <w:u w:val="single"/>
        </w:rPr>
        <w:t>Source :</w:t>
      </w:r>
      <w:r w:rsidR="008C4471">
        <w:rPr>
          <w:i/>
          <w:sz w:val="20"/>
          <w:u w:val="single"/>
        </w:rPr>
        <w:t xml:space="preserve"> Base de données Nariind</w:t>
      </w:r>
      <w:r w:rsidR="000776AB">
        <w:rPr>
          <w:i/>
          <w:sz w:val="20"/>
          <w:u w:val="single"/>
        </w:rPr>
        <w:t>u</w:t>
      </w:r>
      <w:r w:rsidR="008C4471">
        <w:rPr>
          <w:i/>
          <w:sz w:val="20"/>
          <w:u w:val="single"/>
        </w:rPr>
        <w:t>, 2015</w:t>
      </w:r>
    </w:p>
    <w:p w:rsidR="00241534" w:rsidRPr="0044053F" w:rsidRDefault="00951F66" w:rsidP="00B67EB0">
      <w:pPr>
        <w:jc w:val="both"/>
      </w:pPr>
      <w:r>
        <w:t>En revanche, comparativement à l’appréciation du prix de vente au centre de collecte, 60% des éleveurs sont satisfaits voire moyennement satisfaits</w:t>
      </w:r>
      <w:r w:rsidR="0044053F">
        <w:t xml:space="preserve"> du prix de vente du lait aux collecteurs</w:t>
      </w:r>
      <w:r w:rsidR="00FD3DBC">
        <w:t xml:space="preserve"> </w:t>
      </w:r>
      <w:r w:rsidR="0009493F">
        <w:t>(Cf. Annexe</w:t>
      </w:r>
      <w:r w:rsidR="00FD3DBC">
        <w:t xml:space="preserve"> </w:t>
      </w:r>
      <w:r w:rsidR="0009493F">
        <w:t xml:space="preserve">C-13) </w:t>
      </w:r>
      <w:r w:rsidR="00A7054F">
        <w:t>et 96% d’entre eux sont satisfaits des conseils d’hygiène reçus des collecteurs</w:t>
      </w:r>
      <w:r w:rsidR="00FD3DBC">
        <w:t xml:space="preserve"> </w:t>
      </w:r>
      <w:r w:rsidR="0009493F">
        <w:t>(Cf. Annexe</w:t>
      </w:r>
      <w:r w:rsidR="00FD3DBC">
        <w:t xml:space="preserve"> </w:t>
      </w:r>
      <w:r w:rsidR="0009493F">
        <w:t>C-14)</w:t>
      </w:r>
      <w:r w:rsidR="006C34EE" w:rsidRPr="00A43171">
        <w:t xml:space="preserve">.  </w:t>
      </w:r>
    </w:p>
    <w:p w:rsidR="006C34EE" w:rsidRPr="00747A8E" w:rsidRDefault="006C34EE" w:rsidP="005909A4">
      <w:pPr>
        <w:jc w:val="right"/>
        <w:rPr>
          <w:sz w:val="20"/>
        </w:rPr>
      </w:pPr>
    </w:p>
    <w:p w:rsidR="002B20FC" w:rsidRDefault="002B20FC" w:rsidP="002B20FC">
      <w:pPr>
        <w:pStyle w:val="Paragraphedeliste"/>
        <w:numPr>
          <w:ilvl w:val="0"/>
          <w:numId w:val="12"/>
        </w:numPr>
        <w:rPr>
          <w:b/>
        </w:rPr>
      </w:pPr>
      <w:r w:rsidRPr="002B20FC">
        <w:rPr>
          <w:b/>
        </w:rPr>
        <w:t xml:space="preserve">Perception des enquêtés </w:t>
      </w:r>
      <w:r>
        <w:rPr>
          <w:b/>
        </w:rPr>
        <w:t xml:space="preserve">sur </w:t>
      </w:r>
      <w:r w:rsidR="00A93CE4">
        <w:rPr>
          <w:b/>
        </w:rPr>
        <w:t>les</w:t>
      </w:r>
      <w:r>
        <w:rPr>
          <w:b/>
        </w:rPr>
        <w:t xml:space="preserve"> revenus </w:t>
      </w:r>
      <w:r w:rsidR="00A93CE4">
        <w:rPr>
          <w:b/>
        </w:rPr>
        <w:t>tirés de</w:t>
      </w:r>
      <w:r>
        <w:rPr>
          <w:b/>
        </w:rPr>
        <w:t xml:space="preserve"> la vente du lait</w:t>
      </w:r>
    </w:p>
    <w:p w:rsidR="00733B0A" w:rsidRDefault="00733B0A" w:rsidP="00733B0A">
      <w:pPr>
        <w:pStyle w:val="Paragraphedeliste"/>
        <w:rPr>
          <w:b/>
        </w:rPr>
      </w:pPr>
    </w:p>
    <w:p w:rsidR="00572DC8" w:rsidRDefault="00572DC8" w:rsidP="00572DC8">
      <w:pPr>
        <w:pStyle w:val="Paragraphedeliste"/>
        <w:numPr>
          <w:ilvl w:val="0"/>
          <w:numId w:val="20"/>
        </w:numPr>
        <w:rPr>
          <w:b/>
          <w:i/>
          <w:sz w:val="20"/>
        </w:rPr>
      </w:pPr>
      <w:r w:rsidRPr="00572DC8">
        <w:rPr>
          <w:b/>
          <w:i/>
          <w:sz w:val="20"/>
        </w:rPr>
        <w:t>A</w:t>
      </w:r>
      <w:r w:rsidR="00A93CE4">
        <w:rPr>
          <w:b/>
          <w:i/>
          <w:sz w:val="20"/>
        </w:rPr>
        <w:t>ppréciation</w:t>
      </w:r>
      <w:r w:rsidR="006352EE">
        <w:rPr>
          <w:b/>
          <w:i/>
          <w:sz w:val="20"/>
        </w:rPr>
        <w:t xml:space="preserve"> sur l’a</w:t>
      </w:r>
      <w:r w:rsidRPr="00572DC8">
        <w:rPr>
          <w:b/>
          <w:i/>
          <w:sz w:val="20"/>
        </w:rPr>
        <w:t>u</w:t>
      </w:r>
      <w:r w:rsidR="006352EE">
        <w:rPr>
          <w:b/>
          <w:i/>
          <w:sz w:val="20"/>
        </w:rPr>
        <w:t>gmentation du</w:t>
      </w:r>
      <w:r w:rsidRPr="00572DC8">
        <w:rPr>
          <w:b/>
          <w:i/>
          <w:sz w:val="20"/>
        </w:rPr>
        <w:t xml:space="preserve"> revenu </w:t>
      </w:r>
      <w:r w:rsidR="00A93CE4">
        <w:rPr>
          <w:b/>
          <w:i/>
          <w:sz w:val="20"/>
        </w:rPr>
        <w:t>grâce à</w:t>
      </w:r>
      <w:r w:rsidRPr="00572DC8">
        <w:rPr>
          <w:b/>
          <w:i/>
          <w:sz w:val="20"/>
        </w:rPr>
        <w:t xml:space="preserve"> la vente du lait</w:t>
      </w:r>
    </w:p>
    <w:p w:rsidR="00026738" w:rsidRDefault="00026738" w:rsidP="000C7C4D">
      <w:pPr>
        <w:jc w:val="both"/>
      </w:pPr>
      <w:r w:rsidRPr="00026738">
        <w:t xml:space="preserve">L’analyse </w:t>
      </w:r>
      <w:r w:rsidR="006352EE">
        <w:t xml:space="preserve">de la perception des enquêtés sur l’augmentation du revenu tiré </w:t>
      </w:r>
      <w:r w:rsidRPr="00026738">
        <w:t>de</w:t>
      </w:r>
      <w:r w:rsidR="006352EE">
        <w:t xml:space="preserve"> la vente du lait, révèle une appréciation positive à 60% des enquêtés. Par ailleurs, cette appréciation laisse à désirer quand on sait que ce taux représentait 80% de l’échantillon total enquêté, en 2013.  </w:t>
      </w:r>
      <w:r w:rsidR="00BC6341">
        <w:t>La figure ci-dessous donne une illustration de cette appréciation</w:t>
      </w:r>
      <w:r w:rsidRPr="00026738">
        <w:t>.</w:t>
      </w:r>
    </w:p>
    <w:p w:rsidR="00572DC8" w:rsidRPr="00572DC8" w:rsidRDefault="00572DC8" w:rsidP="00572DC8">
      <w:pPr>
        <w:rPr>
          <w:b/>
          <w:i/>
          <w:sz w:val="18"/>
          <w:szCs w:val="20"/>
          <w:u w:val="single"/>
        </w:rPr>
      </w:pPr>
      <w:r w:rsidRPr="00572DC8">
        <w:rPr>
          <w:b/>
          <w:i/>
          <w:sz w:val="18"/>
          <w:szCs w:val="20"/>
          <w:u w:val="single"/>
        </w:rPr>
        <w:t xml:space="preserve">Figure </w:t>
      </w:r>
      <w:r w:rsidR="003B5EC7">
        <w:rPr>
          <w:b/>
          <w:i/>
          <w:sz w:val="18"/>
          <w:szCs w:val="20"/>
          <w:u w:val="single"/>
        </w:rPr>
        <w:t>22</w:t>
      </w:r>
      <w:r w:rsidRPr="00572DC8">
        <w:rPr>
          <w:b/>
          <w:i/>
          <w:sz w:val="18"/>
          <w:szCs w:val="20"/>
          <w:u w:val="single"/>
        </w:rPr>
        <w:t xml:space="preserve">: </w:t>
      </w:r>
      <w:r w:rsidR="00667201">
        <w:rPr>
          <w:b/>
          <w:i/>
          <w:sz w:val="18"/>
          <w:szCs w:val="20"/>
          <w:u w:val="single"/>
        </w:rPr>
        <w:t>Perception sur l’a</w:t>
      </w:r>
      <w:r>
        <w:rPr>
          <w:b/>
          <w:i/>
          <w:sz w:val="18"/>
          <w:szCs w:val="20"/>
          <w:u w:val="single"/>
        </w:rPr>
        <w:t xml:space="preserve">ugmentation du revenu des enquêtés </w:t>
      </w:r>
      <w:r w:rsidR="005A0552">
        <w:rPr>
          <w:b/>
          <w:i/>
          <w:sz w:val="18"/>
          <w:szCs w:val="20"/>
          <w:u w:val="single"/>
        </w:rPr>
        <w:t>grâce à</w:t>
      </w:r>
      <w:r>
        <w:rPr>
          <w:b/>
          <w:i/>
          <w:sz w:val="18"/>
          <w:szCs w:val="20"/>
          <w:u w:val="single"/>
        </w:rPr>
        <w:t xml:space="preserve"> la vente du lait</w:t>
      </w:r>
    </w:p>
    <w:p w:rsidR="00572DC8" w:rsidRDefault="005A0552" w:rsidP="006B651F">
      <w:pPr>
        <w:spacing w:after="0"/>
        <w:rPr>
          <w:b/>
        </w:rPr>
      </w:pPr>
      <w:r>
        <w:rPr>
          <w:b/>
          <w:noProof/>
          <w:lang w:eastAsia="fr-FR"/>
        </w:rPr>
        <w:drawing>
          <wp:inline distT="0" distB="0" distL="0" distR="0">
            <wp:extent cx="4310380" cy="1781175"/>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310380" cy="1781175"/>
                    </a:xfrm>
                    <a:prstGeom prst="rect">
                      <a:avLst/>
                    </a:prstGeom>
                    <a:noFill/>
                  </pic:spPr>
                </pic:pic>
              </a:graphicData>
            </a:graphic>
          </wp:inline>
        </w:drawing>
      </w:r>
    </w:p>
    <w:p w:rsidR="007826B5" w:rsidRPr="007826B5" w:rsidRDefault="007826B5" w:rsidP="007826B5">
      <w:pPr>
        <w:pStyle w:val="Paragraphedeliste"/>
        <w:rPr>
          <w:b/>
          <w:i/>
          <w:sz w:val="20"/>
        </w:rPr>
      </w:pPr>
      <w:r w:rsidRPr="00CA14E1">
        <w:rPr>
          <w:i/>
          <w:sz w:val="20"/>
          <w:u w:val="single"/>
        </w:rPr>
        <w:t>Source :</w:t>
      </w:r>
      <w:r w:rsidRPr="00CA14E1">
        <w:rPr>
          <w:i/>
          <w:sz w:val="20"/>
        </w:rPr>
        <w:t xml:space="preserve"> Enquête Nariindu, BDD </w:t>
      </w:r>
      <w:r w:rsidR="0014627B">
        <w:rPr>
          <w:i/>
          <w:sz w:val="20"/>
        </w:rPr>
        <w:t>2013 &amp;</w:t>
      </w:r>
      <w:r w:rsidRPr="00CA14E1">
        <w:rPr>
          <w:i/>
          <w:sz w:val="20"/>
        </w:rPr>
        <w:t>2015</w:t>
      </w:r>
    </w:p>
    <w:p w:rsidR="007826B5" w:rsidRDefault="007826B5" w:rsidP="007826B5">
      <w:pPr>
        <w:pStyle w:val="Paragraphedeliste"/>
        <w:rPr>
          <w:b/>
          <w:i/>
          <w:sz w:val="20"/>
        </w:rPr>
      </w:pPr>
    </w:p>
    <w:p w:rsidR="00572DC8" w:rsidRPr="00D9133D" w:rsidRDefault="00572DC8" w:rsidP="00572DC8">
      <w:pPr>
        <w:pStyle w:val="Paragraphedeliste"/>
        <w:numPr>
          <w:ilvl w:val="0"/>
          <w:numId w:val="20"/>
        </w:numPr>
        <w:rPr>
          <w:b/>
          <w:i/>
          <w:sz w:val="20"/>
        </w:rPr>
      </w:pPr>
      <w:r w:rsidRPr="00D9133D">
        <w:rPr>
          <w:b/>
          <w:i/>
          <w:sz w:val="20"/>
        </w:rPr>
        <w:t>Estimation du revenu issu de la vente du lait des ménages enquêtés par sexe</w:t>
      </w:r>
    </w:p>
    <w:p w:rsidR="00883930" w:rsidRPr="00D9133D" w:rsidRDefault="00D117A7" w:rsidP="00D117A7">
      <w:pPr>
        <w:jc w:val="both"/>
        <w:rPr>
          <w:szCs w:val="20"/>
        </w:rPr>
      </w:pPr>
      <w:r w:rsidRPr="00D9133D">
        <w:rPr>
          <w:szCs w:val="20"/>
        </w:rPr>
        <w:lastRenderedPageBreak/>
        <w:t>La moyenne du revenu issu de la vente du lait es</w:t>
      </w:r>
      <w:r w:rsidR="00883930" w:rsidRPr="00D9133D">
        <w:rPr>
          <w:szCs w:val="20"/>
        </w:rPr>
        <w:t>t de 3372</w:t>
      </w:r>
      <w:r w:rsidRPr="00D9133D">
        <w:rPr>
          <w:szCs w:val="20"/>
        </w:rPr>
        <w:t xml:space="preserve"> FCFA par personne par semaine, avec une contribution à 54% de revenu </w:t>
      </w:r>
      <w:r w:rsidR="00883930" w:rsidRPr="00D9133D">
        <w:rPr>
          <w:szCs w:val="20"/>
        </w:rPr>
        <w:t>en provenance</w:t>
      </w:r>
      <w:r w:rsidR="004D7DD9">
        <w:rPr>
          <w:szCs w:val="20"/>
        </w:rPr>
        <w:t xml:space="preserve"> </w:t>
      </w:r>
      <w:r w:rsidR="00883930" w:rsidRPr="00D9133D">
        <w:rPr>
          <w:szCs w:val="20"/>
        </w:rPr>
        <w:t>d</w:t>
      </w:r>
      <w:r w:rsidRPr="00D9133D">
        <w:rPr>
          <w:szCs w:val="20"/>
        </w:rPr>
        <w:t xml:space="preserve">es femmes et à 46% </w:t>
      </w:r>
      <w:r w:rsidR="00883930" w:rsidRPr="00D9133D">
        <w:rPr>
          <w:szCs w:val="20"/>
        </w:rPr>
        <w:t>du revenu en provenance d</w:t>
      </w:r>
      <w:r w:rsidRPr="00D9133D">
        <w:rPr>
          <w:szCs w:val="20"/>
        </w:rPr>
        <w:t>es hommes.</w:t>
      </w:r>
      <w:r w:rsidR="004D7DD9">
        <w:rPr>
          <w:szCs w:val="20"/>
        </w:rPr>
        <w:t xml:space="preserve"> </w:t>
      </w:r>
      <w:r w:rsidR="00F90683" w:rsidRPr="00D9133D">
        <w:rPr>
          <w:szCs w:val="20"/>
        </w:rPr>
        <w:t xml:space="preserve">Ce revenu moyen hebdomadaire est un peu en </w:t>
      </w:r>
      <w:r w:rsidR="00D9133D" w:rsidRPr="00D9133D">
        <w:rPr>
          <w:szCs w:val="20"/>
        </w:rPr>
        <w:t>déca</w:t>
      </w:r>
      <w:r w:rsidR="00F90683" w:rsidRPr="00D9133D">
        <w:rPr>
          <w:szCs w:val="20"/>
        </w:rPr>
        <w:t xml:space="preserve"> de celui enregistré en 2013</w:t>
      </w:r>
      <w:r w:rsidR="00D9133D" w:rsidRPr="00D9133D">
        <w:rPr>
          <w:szCs w:val="20"/>
        </w:rPr>
        <w:t>, qui était de 3864 FCFA</w:t>
      </w:r>
      <w:r w:rsidR="00F90683" w:rsidRPr="00D9133D">
        <w:rPr>
          <w:szCs w:val="20"/>
        </w:rPr>
        <w:t xml:space="preserve">. </w:t>
      </w:r>
      <w:r w:rsidR="002B7716">
        <w:rPr>
          <w:szCs w:val="20"/>
        </w:rPr>
        <w:t>Toutefois, la contribution des hommes et des femmes dans la part du revenu du lait reste la même chose qu’en 2013.</w:t>
      </w:r>
    </w:p>
    <w:p w:rsidR="00D117A7" w:rsidRPr="002D7713" w:rsidRDefault="005F03D9" w:rsidP="00D117A7">
      <w:pPr>
        <w:jc w:val="both"/>
        <w:rPr>
          <w:szCs w:val="20"/>
        </w:rPr>
      </w:pPr>
      <w:r w:rsidRPr="002D7713">
        <w:rPr>
          <w:szCs w:val="20"/>
        </w:rPr>
        <w:t xml:space="preserve">Le minimum du revenu hebdomadaire issu de la vente du lait est de </w:t>
      </w:r>
      <w:r w:rsidR="002D7713" w:rsidRPr="002D7713">
        <w:rPr>
          <w:szCs w:val="20"/>
        </w:rPr>
        <w:t>250</w:t>
      </w:r>
      <w:r w:rsidRPr="002D7713">
        <w:rPr>
          <w:szCs w:val="20"/>
        </w:rPr>
        <w:t xml:space="preserve"> F et le maximum est de </w:t>
      </w:r>
      <w:r w:rsidR="002D7713" w:rsidRPr="002D7713">
        <w:rPr>
          <w:szCs w:val="20"/>
        </w:rPr>
        <w:t xml:space="preserve">     12 75</w:t>
      </w:r>
      <w:r w:rsidRPr="002D7713">
        <w:rPr>
          <w:szCs w:val="20"/>
        </w:rPr>
        <w:t>0F par semaine</w:t>
      </w:r>
      <w:r w:rsidR="00FD3DBC">
        <w:rPr>
          <w:szCs w:val="20"/>
        </w:rPr>
        <w:t xml:space="preserve"> </w:t>
      </w:r>
      <w:r w:rsidR="009B2DDC">
        <w:t>(Cf. AnnexeC-15).</w:t>
      </w:r>
    </w:p>
    <w:p w:rsidR="00396006" w:rsidRDefault="00572DC8" w:rsidP="00396006">
      <w:pPr>
        <w:rPr>
          <w:b/>
          <w:i/>
          <w:sz w:val="18"/>
          <w:szCs w:val="20"/>
          <w:u w:val="single"/>
        </w:rPr>
      </w:pPr>
      <w:r w:rsidRPr="00572DC8">
        <w:rPr>
          <w:b/>
          <w:i/>
          <w:sz w:val="18"/>
          <w:szCs w:val="20"/>
          <w:u w:val="single"/>
        </w:rPr>
        <w:t xml:space="preserve">Figure </w:t>
      </w:r>
      <w:r w:rsidR="003B5EC7">
        <w:rPr>
          <w:b/>
          <w:i/>
          <w:sz w:val="18"/>
          <w:szCs w:val="20"/>
          <w:u w:val="single"/>
        </w:rPr>
        <w:t>23</w:t>
      </w:r>
      <w:r w:rsidRPr="00572DC8">
        <w:rPr>
          <w:b/>
          <w:i/>
          <w:sz w:val="18"/>
          <w:szCs w:val="20"/>
          <w:u w:val="single"/>
        </w:rPr>
        <w:t xml:space="preserve"> : </w:t>
      </w:r>
      <w:r w:rsidR="00611AB4">
        <w:rPr>
          <w:b/>
          <w:i/>
          <w:sz w:val="18"/>
          <w:szCs w:val="20"/>
          <w:u w:val="single"/>
        </w:rPr>
        <w:t>Part du revenu tiré de lq vente du lait en 2013</w:t>
      </w:r>
      <w:r w:rsidR="00396006" w:rsidRPr="00572DC8">
        <w:rPr>
          <w:b/>
          <w:i/>
          <w:sz w:val="18"/>
          <w:szCs w:val="20"/>
          <w:u w:val="single"/>
        </w:rPr>
        <w:t xml:space="preserve">Figure </w:t>
      </w:r>
      <w:r w:rsidR="003B5EC7">
        <w:rPr>
          <w:b/>
          <w:i/>
          <w:sz w:val="18"/>
          <w:szCs w:val="20"/>
          <w:u w:val="single"/>
        </w:rPr>
        <w:t>24</w:t>
      </w:r>
      <w:r w:rsidR="00396006" w:rsidRPr="00572DC8">
        <w:rPr>
          <w:b/>
          <w:i/>
          <w:sz w:val="18"/>
          <w:szCs w:val="20"/>
          <w:u w:val="single"/>
        </w:rPr>
        <w:t xml:space="preserve"> : </w:t>
      </w:r>
      <w:r w:rsidR="00396006">
        <w:rPr>
          <w:b/>
          <w:i/>
          <w:sz w:val="18"/>
          <w:szCs w:val="20"/>
          <w:u w:val="single"/>
        </w:rPr>
        <w:t>Part du revenu tiré de lq vente du lait en 2015</w:t>
      </w:r>
    </w:p>
    <w:p w:rsidR="009B5DF3" w:rsidRPr="009B5DF3" w:rsidRDefault="00EE2003" w:rsidP="00EE2003">
      <w:pPr>
        <w:spacing w:after="0"/>
        <w:rPr>
          <w:b/>
          <w:sz w:val="18"/>
          <w:szCs w:val="20"/>
        </w:rPr>
      </w:pPr>
      <w:r w:rsidRPr="00EE2003">
        <w:rPr>
          <w:noProof/>
          <w:lang w:eastAsia="fr-FR"/>
        </w:rPr>
        <w:drawing>
          <wp:inline distT="0" distB="0" distL="0" distR="0">
            <wp:extent cx="2686050" cy="89535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86050" cy="895350"/>
                    </a:xfrm>
                    <a:prstGeom prst="rect">
                      <a:avLst/>
                    </a:prstGeom>
                    <a:noFill/>
                    <a:ln>
                      <a:noFill/>
                    </a:ln>
                  </pic:spPr>
                </pic:pic>
              </a:graphicData>
            </a:graphic>
          </wp:inline>
        </w:drawing>
      </w:r>
      <w:r w:rsidR="00611AB4" w:rsidRPr="00611AB4">
        <w:rPr>
          <w:noProof/>
          <w:lang w:eastAsia="fr-FR"/>
        </w:rPr>
        <w:drawing>
          <wp:inline distT="0" distB="0" distL="0" distR="0">
            <wp:extent cx="2686050" cy="89535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686050" cy="895350"/>
                    </a:xfrm>
                    <a:prstGeom prst="rect">
                      <a:avLst/>
                    </a:prstGeom>
                    <a:noFill/>
                    <a:ln>
                      <a:noFill/>
                    </a:ln>
                  </pic:spPr>
                </pic:pic>
              </a:graphicData>
            </a:graphic>
          </wp:inline>
        </w:drawing>
      </w:r>
    </w:p>
    <w:p w:rsidR="005F03D9" w:rsidRDefault="00560779" w:rsidP="005F03D9">
      <w:pPr>
        <w:spacing w:after="0"/>
        <w:rPr>
          <w:i/>
          <w:sz w:val="20"/>
        </w:rPr>
      </w:pPr>
      <w:r w:rsidRPr="00CA14E1">
        <w:rPr>
          <w:i/>
          <w:sz w:val="20"/>
          <w:u w:val="single"/>
        </w:rPr>
        <w:t>Source :</w:t>
      </w:r>
      <w:r>
        <w:rPr>
          <w:i/>
          <w:sz w:val="20"/>
        </w:rPr>
        <w:t xml:space="preserve"> Enquête Nariindu, BDD 2013</w:t>
      </w:r>
      <w:r w:rsidRPr="00CA14E1">
        <w:rPr>
          <w:i/>
          <w:sz w:val="20"/>
          <w:u w:val="single"/>
        </w:rPr>
        <w:t>Source :</w:t>
      </w:r>
      <w:r w:rsidRPr="00CA14E1">
        <w:rPr>
          <w:i/>
          <w:sz w:val="20"/>
        </w:rPr>
        <w:t xml:space="preserve"> Enquête Nariindu, BDD 2015</w:t>
      </w:r>
    </w:p>
    <w:p w:rsidR="00256408" w:rsidRDefault="00256408" w:rsidP="005F03D9">
      <w:pPr>
        <w:spacing w:after="0"/>
        <w:rPr>
          <w:i/>
          <w:sz w:val="20"/>
        </w:rPr>
      </w:pPr>
    </w:p>
    <w:p w:rsidR="00560779" w:rsidRDefault="00560779" w:rsidP="005F03D9">
      <w:pPr>
        <w:spacing w:after="0"/>
        <w:rPr>
          <w:b/>
          <w:i/>
          <w:sz w:val="20"/>
        </w:rPr>
      </w:pPr>
    </w:p>
    <w:p w:rsidR="002B20FC" w:rsidRDefault="002B20FC" w:rsidP="002B20FC">
      <w:pPr>
        <w:pStyle w:val="Paragraphedeliste"/>
        <w:numPr>
          <w:ilvl w:val="0"/>
          <w:numId w:val="12"/>
        </w:numPr>
        <w:rPr>
          <w:b/>
        </w:rPr>
      </w:pPr>
      <w:r>
        <w:rPr>
          <w:b/>
        </w:rPr>
        <w:t>Perception sur la possibilité des femmes d’avoir plus de temps libre grâce à la vente du lait par les  hommes</w:t>
      </w:r>
    </w:p>
    <w:p w:rsidR="00D87388" w:rsidRDefault="00D87388" w:rsidP="006B01BE">
      <w:pPr>
        <w:jc w:val="both"/>
      </w:pPr>
      <w:r w:rsidRPr="004059B7">
        <w:t xml:space="preserve">L’analyse de la perception des enquêtés sur la possibilité des femmes </w:t>
      </w:r>
      <w:r w:rsidR="00646293" w:rsidRPr="004059B7">
        <w:t>de disposer plus</w:t>
      </w:r>
      <w:r w:rsidRPr="004059B7">
        <w:t xml:space="preserve"> de temps libre</w:t>
      </w:r>
      <w:r w:rsidR="00D93228">
        <w:t>(</w:t>
      </w:r>
      <w:r w:rsidR="0002343E" w:rsidRPr="004059B7">
        <w:t>grâce</w:t>
      </w:r>
      <w:r w:rsidR="00646293" w:rsidRPr="004059B7">
        <w:t xml:space="preserve"> à</w:t>
      </w:r>
      <w:r w:rsidRPr="004059B7">
        <w:t xml:space="preserve"> la vente du lait </w:t>
      </w:r>
      <w:r w:rsidR="00646293" w:rsidRPr="004059B7">
        <w:t>par les hommes</w:t>
      </w:r>
      <w:r w:rsidR="00D93228">
        <w:t>)</w:t>
      </w:r>
      <w:r w:rsidR="0002343E" w:rsidRPr="004059B7">
        <w:t xml:space="preserve"> révèle une perception positive pour 60% </w:t>
      </w:r>
      <w:r w:rsidRPr="004059B7">
        <w:t xml:space="preserve">des enquêtés </w:t>
      </w:r>
      <w:r w:rsidR="0002343E" w:rsidRPr="004059B7">
        <w:t xml:space="preserve">contre 30% qui stipulent n’avoir constaté aucun changement dans </w:t>
      </w:r>
      <w:r w:rsidR="004059B7" w:rsidRPr="004059B7">
        <w:t>les activités des femmes</w:t>
      </w:r>
      <w:r w:rsidRPr="004059B7">
        <w:t xml:space="preserve">. A noter cependant, que comparativement aux </w:t>
      </w:r>
      <w:r w:rsidR="00A2416D">
        <w:t>ho</w:t>
      </w:r>
      <w:r w:rsidRPr="004059B7">
        <w:t xml:space="preserve">mmes, les </w:t>
      </w:r>
      <w:r w:rsidR="00A2416D">
        <w:t>fe</w:t>
      </w:r>
      <w:r w:rsidRPr="004059B7">
        <w:t xml:space="preserve">mmes perçoivent plus positivement cette question de disponibilité de temps libre </w:t>
      </w:r>
      <w:r w:rsidR="006B01BE" w:rsidRPr="004059B7">
        <w:t>en faveur des</w:t>
      </w:r>
      <w:r w:rsidRPr="004059B7">
        <w:t xml:space="preserve"> femmes.</w:t>
      </w:r>
    </w:p>
    <w:p w:rsidR="0094371B" w:rsidRDefault="0094371B" w:rsidP="006B01BE">
      <w:pPr>
        <w:jc w:val="both"/>
      </w:pPr>
    </w:p>
    <w:p w:rsidR="0094371B" w:rsidRDefault="0094371B" w:rsidP="006B01BE">
      <w:pPr>
        <w:jc w:val="both"/>
      </w:pPr>
    </w:p>
    <w:p w:rsidR="0094371B" w:rsidRDefault="0094371B" w:rsidP="006B01BE">
      <w:pPr>
        <w:jc w:val="both"/>
      </w:pPr>
    </w:p>
    <w:p w:rsidR="0094371B" w:rsidRPr="004059B7" w:rsidRDefault="0094371B" w:rsidP="006B01BE">
      <w:pPr>
        <w:jc w:val="both"/>
      </w:pPr>
    </w:p>
    <w:p w:rsidR="003646E1" w:rsidRPr="003646E1" w:rsidRDefault="003646E1" w:rsidP="003646E1">
      <w:pPr>
        <w:rPr>
          <w:b/>
          <w:i/>
          <w:sz w:val="18"/>
          <w:szCs w:val="20"/>
          <w:u w:val="single"/>
        </w:rPr>
      </w:pPr>
      <w:r w:rsidRPr="003646E1">
        <w:rPr>
          <w:b/>
          <w:i/>
          <w:sz w:val="18"/>
          <w:szCs w:val="20"/>
          <w:u w:val="single"/>
        </w:rPr>
        <w:t xml:space="preserve">Figure </w:t>
      </w:r>
      <w:r w:rsidR="003B5EC7">
        <w:rPr>
          <w:b/>
          <w:i/>
          <w:sz w:val="18"/>
          <w:szCs w:val="20"/>
          <w:u w:val="single"/>
        </w:rPr>
        <w:t>25</w:t>
      </w:r>
      <w:r w:rsidRPr="003646E1">
        <w:rPr>
          <w:b/>
          <w:i/>
          <w:sz w:val="18"/>
          <w:szCs w:val="20"/>
          <w:u w:val="single"/>
        </w:rPr>
        <w:t xml:space="preserve"> : </w:t>
      </w:r>
      <w:r>
        <w:rPr>
          <w:b/>
          <w:i/>
          <w:sz w:val="18"/>
          <w:szCs w:val="20"/>
          <w:u w:val="single"/>
        </w:rPr>
        <w:t xml:space="preserve">Perception </w:t>
      </w:r>
      <w:r w:rsidRPr="003646E1">
        <w:rPr>
          <w:b/>
          <w:i/>
          <w:sz w:val="18"/>
          <w:szCs w:val="20"/>
          <w:u w:val="single"/>
        </w:rPr>
        <w:t>sur la possibilité des femmes d’avoir plus de temps libre grâce à la vente du lait par les  hommes</w:t>
      </w:r>
    </w:p>
    <w:p w:rsidR="00E31465" w:rsidRDefault="00DF40C9" w:rsidP="006C5E66">
      <w:pPr>
        <w:spacing w:after="0"/>
        <w:jc w:val="both"/>
        <w:rPr>
          <w:b/>
        </w:rPr>
      </w:pPr>
      <w:r>
        <w:rPr>
          <w:b/>
          <w:noProof/>
          <w:lang w:eastAsia="fr-FR"/>
        </w:rPr>
        <w:drawing>
          <wp:inline distT="0" distB="0" distL="0" distR="0">
            <wp:extent cx="3886200" cy="1419225"/>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889375" cy="1420384"/>
                    </a:xfrm>
                    <a:prstGeom prst="rect">
                      <a:avLst/>
                    </a:prstGeom>
                    <a:noFill/>
                  </pic:spPr>
                </pic:pic>
              </a:graphicData>
            </a:graphic>
          </wp:inline>
        </w:drawing>
      </w:r>
    </w:p>
    <w:p w:rsidR="008A5787" w:rsidRDefault="008A5787" w:rsidP="008A5787">
      <w:pPr>
        <w:pStyle w:val="Paragraphedeliste"/>
        <w:spacing w:after="0"/>
        <w:jc w:val="both"/>
        <w:rPr>
          <w:i/>
          <w:sz w:val="20"/>
        </w:rPr>
      </w:pPr>
      <w:r w:rsidRPr="008A5787">
        <w:rPr>
          <w:i/>
          <w:sz w:val="20"/>
          <w:u w:val="single"/>
        </w:rPr>
        <w:t>Source :</w:t>
      </w:r>
      <w:r w:rsidRPr="008A5787">
        <w:rPr>
          <w:i/>
          <w:sz w:val="20"/>
        </w:rPr>
        <w:t xml:space="preserve"> Enquête Nariindu, BDD 2015</w:t>
      </w:r>
    </w:p>
    <w:p w:rsidR="008A5787" w:rsidRDefault="008A5787" w:rsidP="008A5787">
      <w:pPr>
        <w:pStyle w:val="Paragraphedeliste"/>
        <w:spacing w:after="0"/>
        <w:jc w:val="both"/>
      </w:pPr>
    </w:p>
    <w:p w:rsidR="00E31465" w:rsidRPr="00B03E40" w:rsidRDefault="00E31465" w:rsidP="002B20FC">
      <w:pPr>
        <w:pStyle w:val="Paragraphedeliste"/>
        <w:numPr>
          <w:ilvl w:val="0"/>
          <w:numId w:val="12"/>
        </w:numPr>
        <w:rPr>
          <w:b/>
        </w:rPr>
      </w:pPr>
      <w:r w:rsidRPr="00B03E40">
        <w:rPr>
          <w:b/>
        </w:rPr>
        <w:t>Perception sur les changements des habitudes des ménages grâce à la vente du lait par les hommes</w:t>
      </w:r>
    </w:p>
    <w:p w:rsidR="0033635F" w:rsidRPr="00D67A19" w:rsidRDefault="00420AF4" w:rsidP="00373A38">
      <w:pPr>
        <w:jc w:val="both"/>
        <w:rPr>
          <w:i/>
        </w:rPr>
      </w:pPr>
      <w:r>
        <w:lastRenderedPageBreak/>
        <w:t xml:space="preserve">L’analyse de la perception des enquêtés sur les changements des habitudes des ménages montre </w:t>
      </w:r>
      <w:r w:rsidR="00B03E40">
        <w:t xml:space="preserve">à </w:t>
      </w:r>
      <w:r>
        <w:t>59%de l’échantillon,</w:t>
      </w:r>
      <w:r w:rsidRPr="00373A38">
        <w:t xml:space="preserve"> un changement </w:t>
      </w:r>
      <w:r>
        <w:t xml:space="preserve">significatif </w:t>
      </w:r>
      <w:r w:rsidRPr="00373A38">
        <w:t>dans le quotidien des ménages grâce à la vente du lait par les hommes</w:t>
      </w:r>
      <w:r>
        <w:t xml:space="preserve">. </w:t>
      </w:r>
      <w:r w:rsidR="0033635F">
        <w:t xml:space="preserve">Parmi les raisons avancées, on peut noter : </w:t>
      </w:r>
      <w:r w:rsidR="0033635F" w:rsidRPr="00D67A19">
        <w:rPr>
          <w:i/>
        </w:rPr>
        <w:t xml:space="preserve">(i) l’amélioration des conditions de vie des ménages, (ii) la bonne capacité en production laitière et (iii) l’augmentation du revenu du ménage. </w:t>
      </w:r>
    </w:p>
    <w:p w:rsidR="006B01BE" w:rsidRPr="00373A38" w:rsidRDefault="00B03E40" w:rsidP="00373A38">
      <w:pPr>
        <w:jc w:val="both"/>
      </w:pPr>
      <w:r>
        <w:t xml:space="preserve">Par ailleurs, les hommes perçoivent beaucoup </w:t>
      </w:r>
      <w:r w:rsidR="00AF2502">
        <w:t xml:space="preserve">plus positivement </w:t>
      </w:r>
      <w:r>
        <w:t>ce changement</w:t>
      </w:r>
      <w:r w:rsidR="003B3FC1">
        <w:t xml:space="preserve"> (61%)</w:t>
      </w:r>
      <w:r>
        <w:t xml:space="preserve"> des habitudes </w:t>
      </w:r>
      <w:r w:rsidR="00AF2502">
        <w:t>des ménages que les femmes</w:t>
      </w:r>
      <w:r w:rsidR="003B3FC1">
        <w:t xml:space="preserve"> (51%)</w:t>
      </w:r>
      <w:r w:rsidR="00AF2502">
        <w:t>.</w:t>
      </w:r>
      <w:r w:rsidR="00420AF4">
        <w:t xml:space="preserve">Cette perception a connu une amélioration comparativement l’année 2013, où ce taux représentait </w:t>
      </w:r>
      <w:r w:rsidR="00373A38" w:rsidRPr="00373A38">
        <w:t xml:space="preserve">53%. </w:t>
      </w:r>
    </w:p>
    <w:p w:rsidR="003646E1" w:rsidRDefault="003646E1" w:rsidP="003646E1">
      <w:pPr>
        <w:rPr>
          <w:b/>
          <w:i/>
          <w:sz w:val="18"/>
          <w:szCs w:val="20"/>
          <w:u w:val="single"/>
        </w:rPr>
      </w:pPr>
      <w:r w:rsidRPr="003646E1">
        <w:rPr>
          <w:b/>
          <w:i/>
          <w:sz w:val="18"/>
          <w:szCs w:val="20"/>
          <w:u w:val="single"/>
        </w:rPr>
        <w:t xml:space="preserve">Figure </w:t>
      </w:r>
      <w:r w:rsidR="003B5EC7">
        <w:rPr>
          <w:b/>
          <w:i/>
          <w:sz w:val="18"/>
          <w:szCs w:val="20"/>
          <w:u w:val="single"/>
        </w:rPr>
        <w:t>26</w:t>
      </w:r>
      <w:r w:rsidRPr="003646E1">
        <w:rPr>
          <w:b/>
          <w:i/>
          <w:sz w:val="18"/>
          <w:szCs w:val="20"/>
          <w:u w:val="single"/>
        </w:rPr>
        <w:t> : Perception sur les changements des habitudes des ménages grâce à la vente du lait par les hommes</w:t>
      </w:r>
    </w:p>
    <w:p w:rsidR="00B5190A" w:rsidRPr="003646E1" w:rsidRDefault="006F06B2" w:rsidP="006C5E66">
      <w:pPr>
        <w:spacing w:after="0"/>
        <w:rPr>
          <w:b/>
          <w:i/>
          <w:sz w:val="18"/>
          <w:szCs w:val="20"/>
          <w:u w:val="single"/>
        </w:rPr>
      </w:pPr>
      <w:r w:rsidRPr="006F06B2">
        <w:rPr>
          <w:noProof/>
          <w:sz w:val="18"/>
          <w:szCs w:val="20"/>
          <w:lang w:eastAsia="fr-FR"/>
        </w:rPr>
        <w:drawing>
          <wp:inline distT="0" distB="0" distL="0" distR="0">
            <wp:extent cx="3790950" cy="1485900"/>
            <wp:effectExtent l="0"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795308" cy="1487608"/>
                    </a:xfrm>
                    <a:prstGeom prst="rect">
                      <a:avLst/>
                    </a:prstGeom>
                    <a:noFill/>
                  </pic:spPr>
                </pic:pic>
              </a:graphicData>
            </a:graphic>
          </wp:inline>
        </w:drawing>
      </w:r>
    </w:p>
    <w:p w:rsidR="008A5787" w:rsidRDefault="008A5787" w:rsidP="008A5787">
      <w:pPr>
        <w:pStyle w:val="Paragraphedeliste"/>
        <w:spacing w:after="0"/>
        <w:jc w:val="both"/>
        <w:rPr>
          <w:i/>
          <w:sz w:val="20"/>
        </w:rPr>
      </w:pPr>
      <w:r w:rsidRPr="008A5787">
        <w:rPr>
          <w:i/>
          <w:sz w:val="20"/>
          <w:u w:val="single"/>
        </w:rPr>
        <w:t>Source :</w:t>
      </w:r>
      <w:r w:rsidRPr="008A5787">
        <w:rPr>
          <w:i/>
          <w:sz w:val="20"/>
        </w:rPr>
        <w:t xml:space="preserve"> Enquête Nariindu, BDD 2015</w:t>
      </w:r>
    </w:p>
    <w:p w:rsidR="008A5787" w:rsidRDefault="008A5787" w:rsidP="008A5787">
      <w:pPr>
        <w:pStyle w:val="Paragraphedeliste"/>
        <w:spacing w:after="0"/>
        <w:jc w:val="both"/>
      </w:pPr>
    </w:p>
    <w:p w:rsidR="00373A38" w:rsidRDefault="002B20FC" w:rsidP="00373A38">
      <w:pPr>
        <w:pStyle w:val="Paragraphedeliste"/>
        <w:numPr>
          <w:ilvl w:val="0"/>
          <w:numId w:val="12"/>
        </w:numPr>
        <w:rPr>
          <w:b/>
        </w:rPr>
      </w:pPr>
      <w:r>
        <w:rPr>
          <w:b/>
        </w:rPr>
        <w:t>Perception des enquêtés sur les changements des conditions des femmes</w:t>
      </w:r>
    </w:p>
    <w:p w:rsidR="00CE3EC2" w:rsidRPr="00D67A19" w:rsidRDefault="00CE3EC2" w:rsidP="00CE3EC2">
      <w:pPr>
        <w:jc w:val="both"/>
        <w:rPr>
          <w:i/>
        </w:rPr>
      </w:pPr>
      <w:r w:rsidRPr="00CE3EC2">
        <w:t>L’analyse de la perception des enquêtés quant aux changements de conditions des femmes grâce à la vente du lait</w:t>
      </w:r>
      <w:r w:rsidR="00DD4BB2">
        <w:t xml:space="preserve"> révèle un changement positif à 6</w:t>
      </w:r>
      <w:r>
        <w:t>9% des enquêtés</w:t>
      </w:r>
      <w:r w:rsidR="00DD4BB2">
        <w:t>. Ce</w:t>
      </w:r>
      <w:r>
        <w:t xml:space="preserve"> changement </w:t>
      </w:r>
      <w:r w:rsidR="00DD4BB2">
        <w:t xml:space="preserve">est plus </w:t>
      </w:r>
      <w:r w:rsidR="00860833">
        <w:t>cité chez les hommes que chez les femmes</w:t>
      </w:r>
      <w:r w:rsidR="004D7DD9">
        <w:t xml:space="preserve"> </w:t>
      </w:r>
      <w:r>
        <w:t>.</w:t>
      </w:r>
      <w:r w:rsidR="00D67A19">
        <w:t xml:space="preserve">Parmi les raisons avancées dans ce changement : </w:t>
      </w:r>
      <w:r w:rsidR="00D67A19" w:rsidRPr="00D67A19">
        <w:rPr>
          <w:i/>
        </w:rPr>
        <w:t>(i) Plus de temps libre pour s’occuper des activités du ménage ; (ii) Augmentation du revenu de la femme et donc du ménage ; (iii) la femme gagne son revenu sans pour autant se déplacer sur le marché.</w:t>
      </w:r>
    </w:p>
    <w:p w:rsidR="00860833" w:rsidRDefault="001D1B05" w:rsidP="00CE3EC2">
      <w:pPr>
        <w:jc w:val="both"/>
      </w:pPr>
      <w:r>
        <w:t>Par ailleurs, une part non négligeable des enquêtés pensent jusqu’au l’heure, aucun changement n’est constaté dans la vie quotidienne des femmes.  Pour certains, la vente du lait sur place par les femmes n’est pas du tout rentable.</w:t>
      </w:r>
    </w:p>
    <w:p w:rsidR="003646E1" w:rsidRPr="003646E1" w:rsidRDefault="003646E1" w:rsidP="003646E1">
      <w:pPr>
        <w:rPr>
          <w:b/>
          <w:i/>
          <w:sz w:val="18"/>
          <w:szCs w:val="20"/>
          <w:u w:val="single"/>
        </w:rPr>
      </w:pPr>
      <w:r w:rsidRPr="003646E1">
        <w:rPr>
          <w:b/>
          <w:i/>
          <w:sz w:val="18"/>
          <w:szCs w:val="20"/>
          <w:u w:val="single"/>
        </w:rPr>
        <w:t xml:space="preserve">Figure </w:t>
      </w:r>
      <w:r w:rsidR="003B5EC7">
        <w:rPr>
          <w:b/>
          <w:i/>
          <w:sz w:val="18"/>
          <w:szCs w:val="20"/>
          <w:u w:val="single"/>
        </w:rPr>
        <w:t>27</w:t>
      </w:r>
      <w:r w:rsidRPr="003646E1">
        <w:rPr>
          <w:b/>
          <w:i/>
          <w:sz w:val="18"/>
          <w:szCs w:val="20"/>
          <w:u w:val="single"/>
        </w:rPr>
        <w:t> : Perception des enquêtés sur les changements des conditions des femmes</w:t>
      </w:r>
    </w:p>
    <w:p w:rsidR="004D6B71" w:rsidRDefault="006F06B2" w:rsidP="00237C26">
      <w:pPr>
        <w:spacing w:after="0"/>
        <w:rPr>
          <w:b/>
          <w:i/>
          <w:sz w:val="20"/>
        </w:rPr>
      </w:pPr>
      <w:r>
        <w:rPr>
          <w:b/>
          <w:i/>
          <w:noProof/>
          <w:sz w:val="20"/>
          <w:lang w:eastAsia="fr-FR"/>
        </w:rPr>
        <w:drawing>
          <wp:inline distT="0" distB="0" distL="0" distR="0">
            <wp:extent cx="3838575" cy="1581150"/>
            <wp:effectExtent l="0" t="0" r="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841115" cy="1582196"/>
                    </a:xfrm>
                    <a:prstGeom prst="rect">
                      <a:avLst/>
                    </a:prstGeom>
                    <a:noFill/>
                  </pic:spPr>
                </pic:pic>
              </a:graphicData>
            </a:graphic>
          </wp:inline>
        </w:drawing>
      </w:r>
    </w:p>
    <w:p w:rsidR="00237C26" w:rsidRDefault="008A5787" w:rsidP="004D6B71">
      <w:pPr>
        <w:rPr>
          <w:b/>
          <w:i/>
          <w:sz w:val="20"/>
        </w:rPr>
      </w:pPr>
      <w:r w:rsidRPr="008A5787">
        <w:rPr>
          <w:i/>
          <w:sz w:val="20"/>
          <w:u w:val="single"/>
        </w:rPr>
        <w:t>Source :</w:t>
      </w:r>
      <w:r w:rsidRPr="008A5787">
        <w:rPr>
          <w:i/>
          <w:sz w:val="20"/>
        </w:rPr>
        <w:t xml:space="preserve"> Enquête Nariindu, BDD 2015</w:t>
      </w:r>
    </w:p>
    <w:p w:rsidR="006B3EFF" w:rsidRDefault="006B3EFF" w:rsidP="0018292C">
      <w:pPr>
        <w:rPr>
          <w:b/>
          <w:sz w:val="28"/>
        </w:rPr>
      </w:pPr>
    </w:p>
    <w:p w:rsidR="00B128B3" w:rsidRDefault="0018292C" w:rsidP="0018292C">
      <w:pPr>
        <w:rPr>
          <w:b/>
          <w:sz w:val="28"/>
        </w:rPr>
      </w:pPr>
      <w:r w:rsidRPr="000564E8">
        <w:rPr>
          <w:b/>
          <w:sz w:val="28"/>
        </w:rPr>
        <w:lastRenderedPageBreak/>
        <w:t>CONCLUSION</w:t>
      </w:r>
    </w:p>
    <w:p w:rsidR="008E579E" w:rsidRPr="00CA6194" w:rsidRDefault="00CA6194" w:rsidP="00CA6194">
      <w:pPr>
        <w:jc w:val="both"/>
      </w:pPr>
      <w:r w:rsidRPr="00CA6194">
        <w:t>En résumé</w:t>
      </w:r>
      <w:r>
        <w:t xml:space="preserve">, </w:t>
      </w:r>
      <w:r w:rsidR="00007B7A" w:rsidRPr="00007B7A">
        <w:t>l’évaluation An2</w:t>
      </w:r>
      <w:r w:rsidRPr="00CA6194">
        <w:rPr>
          <w:color w:val="FF0000"/>
        </w:rPr>
        <w:t xml:space="preserve"> </w:t>
      </w:r>
      <w:r>
        <w:t>du projet Nariindu a permis de mesurer le niveau de progrès enregistré au sein des communautés des ménages bénéficiaires appuyés par le projet, depuis son démarrage en référence l’évaluation de base menée en 2013. Des résultats de cette évaluation, on peut retenir essentiellement les points suivants :</w:t>
      </w:r>
    </w:p>
    <w:p w:rsidR="00B128B3" w:rsidRPr="00413498" w:rsidRDefault="000564E8" w:rsidP="009455DC">
      <w:pPr>
        <w:shd w:val="clear" w:color="auto" w:fill="DBE5F1" w:themeFill="accent1" w:themeFillTint="33"/>
        <w:rPr>
          <w:b/>
        </w:rPr>
      </w:pPr>
      <w:r>
        <w:rPr>
          <w:b/>
        </w:rPr>
        <w:t>Des c</w:t>
      </w:r>
      <w:r w:rsidR="00413498">
        <w:rPr>
          <w:b/>
        </w:rPr>
        <w:t>arac</w:t>
      </w:r>
      <w:r w:rsidR="009455DC">
        <w:rPr>
          <w:b/>
        </w:rPr>
        <w:t>téristiques socio-économiques </w:t>
      </w:r>
    </w:p>
    <w:p w:rsidR="009E39E3" w:rsidRDefault="00504A19" w:rsidP="009E39E3">
      <w:pPr>
        <w:pStyle w:val="Paragraphedeliste"/>
        <w:numPr>
          <w:ilvl w:val="0"/>
          <w:numId w:val="21"/>
        </w:numPr>
        <w:jc w:val="both"/>
        <w:rPr>
          <w:rFonts w:eastAsia="Adobe Heiti Std R"/>
        </w:rPr>
      </w:pPr>
      <w:r w:rsidRPr="00413498">
        <w:rPr>
          <w:rFonts w:eastAsia="Adobe Heiti Std R"/>
        </w:rPr>
        <w:t>L’échantillon enquêté est composé à 75% des</w:t>
      </w:r>
      <w:r w:rsidR="001800A8">
        <w:rPr>
          <w:rFonts w:eastAsia="Adobe Heiti Std R"/>
        </w:rPr>
        <w:t xml:space="preserve"> hommes et 25% des femmes avec une représentation des personnes </w:t>
      </w:r>
      <w:r w:rsidRPr="00413498">
        <w:rPr>
          <w:rFonts w:eastAsia="Adobe Heiti Std R"/>
        </w:rPr>
        <w:t xml:space="preserve">mariées </w:t>
      </w:r>
      <w:r w:rsidR="001800A8">
        <w:rPr>
          <w:rFonts w:eastAsia="Adobe Heiti Std R"/>
        </w:rPr>
        <w:t>à</w:t>
      </w:r>
      <w:r w:rsidRPr="00413498">
        <w:rPr>
          <w:rFonts w:eastAsia="Adobe Heiti Std R"/>
        </w:rPr>
        <w:t xml:space="preserve"> 80% de l’échantillon.</w:t>
      </w:r>
    </w:p>
    <w:p w:rsidR="00F15987" w:rsidRPr="00413498" w:rsidRDefault="00F15987" w:rsidP="00F15987">
      <w:pPr>
        <w:pStyle w:val="Paragraphedeliste"/>
        <w:jc w:val="both"/>
        <w:rPr>
          <w:rFonts w:eastAsia="Adobe Heiti Std R"/>
        </w:rPr>
      </w:pPr>
    </w:p>
    <w:p w:rsidR="00504A19" w:rsidRPr="00413498" w:rsidRDefault="00746875" w:rsidP="00413498">
      <w:pPr>
        <w:pStyle w:val="Paragraphedeliste"/>
        <w:numPr>
          <w:ilvl w:val="0"/>
          <w:numId w:val="21"/>
        </w:numPr>
        <w:jc w:val="both"/>
        <w:rPr>
          <w:rFonts w:eastAsia="Adobe Heiti Std R"/>
        </w:rPr>
      </w:pPr>
      <w:r>
        <w:rPr>
          <w:rFonts w:eastAsia="Adobe Heiti Std R"/>
        </w:rPr>
        <w:t>37</w:t>
      </w:r>
      <w:r w:rsidR="009E39E3" w:rsidRPr="00413498">
        <w:rPr>
          <w:rFonts w:eastAsia="Adobe Heiti Std R"/>
        </w:rPr>
        <w:t>% des enquêtés sont analphabètes</w:t>
      </w:r>
      <w:r w:rsidR="000564E8">
        <w:rPr>
          <w:rFonts w:eastAsia="Adobe Heiti Std R"/>
        </w:rPr>
        <w:t xml:space="preserve"> et un 1% seulement ont un niveau secondaire ou plus</w:t>
      </w:r>
      <w:r w:rsidR="009E39E3" w:rsidRPr="00413498">
        <w:rPr>
          <w:rFonts w:eastAsia="Adobe Heiti Std R"/>
        </w:rPr>
        <w:t xml:space="preserve">. </w:t>
      </w:r>
      <w:r w:rsidR="00504A19" w:rsidRPr="00413498">
        <w:rPr>
          <w:rFonts w:eastAsia="Adobe Heiti Std R"/>
        </w:rPr>
        <w:t xml:space="preserve">La force de travail de l’échantillon enquêté est de 6 FT par ménage. </w:t>
      </w:r>
      <w:r w:rsidR="00413498" w:rsidRPr="00413498">
        <w:rPr>
          <w:rFonts w:eastAsia="Adobe Heiti Std R"/>
          <w:sz w:val="24"/>
        </w:rPr>
        <w:tab/>
      </w:r>
    </w:p>
    <w:p w:rsidR="00413498" w:rsidRPr="00413498" w:rsidRDefault="00B06D73" w:rsidP="009455DC">
      <w:pPr>
        <w:shd w:val="clear" w:color="auto" w:fill="DBE5F1" w:themeFill="accent1" w:themeFillTint="33"/>
        <w:rPr>
          <w:b/>
        </w:rPr>
      </w:pPr>
      <w:r>
        <w:rPr>
          <w:b/>
        </w:rPr>
        <w:t>Des connaissances et p</w:t>
      </w:r>
      <w:r w:rsidR="00413498">
        <w:rPr>
          <w:b/>
        </w:rPr>
        <w:t xml:space="preserve">ratique en santé animale </w:t>
      </w:r>
    </w:p>
    <w:p w:rsidR="00413498" w:rsidRDefault="00B60673" w:rsidP="00413498">
      <w:pPr>
        <w:pStyle w:val="Paragraphedeliste"/>
        <w:numPr>
          <w:ilvl w:val="0"/>
          <w:numId w:val="22"/>
        </w:numPr>
        <w:jc w:val="both"/>
        <w:rPr>
          <w:rFonts w:eastAsia="Adobe Heiti Std R"/>
        </w:rPr>
      </w:pPr>
      <w:r w:rsidRPr="00343A0F">
        <w:rPr>
          <w:rFonts w:eastAsia="Adobe Heiti Std R"/>
        </w:rPr>
        <w:t xml:space="preserve">Les résultats de l’évaluation relèvent </w:t>
      </w:r>
      <w:r w:rsidR="00413498" w:rsidRPr="00343A0F">
        <w:rPr>
          <w:rFonts w:eastAsia="Adobe Heiti Std R"/>
        </w:rPr>
        <w:t xml:space="preserve">une </w:t>
      </w:r>
      <w:r w:rsidRPr="00343A0F">
        <w:rPr>
          <w:rFonts w:eastAsia="Adobe Heiti Std R"/>
        </w:rPr>
        <w:t>amélioration du niveau de connaissance et des pra</w:t>
      </w:r>
      <w:r w:rsidR="00134A49" w:rsidRPr="00343A0F">
        <w:rPr>
          <w:rFonts w:eastAsia="Adobe Heiti Std R"/>
        </w:rPr>
        <w:t xml:space="preserve">tiques des éleveurs en matière de déparasitage et </w:t>
      </w:r>
      <w:r w:rsidR="00A32B0F" w:rsidRPr="00343A0F">
        <w:rPr>
          <w:rFonts w:eastAsia="Adobe Heiti Std R"/>
        </w:rPr>
        <w:t xml:space="preserve">une </w:t>
      </w:r>
      <w:r w:rsidR="00413498" w:rsidRPr="00343A0F">
        <w:rPr>
          <w:rFonts w:eastAsia="Adobe Heiti Std R"/>
        </w:rPr>
        <w:t xml:space="preserve">application quasi constante des pratiques </w:t>
      </w:r>
      <w:r w:rsidR="00134A49" w:rsidRPr="00343A0F">
        <w:rPr>
          <w:rFonts w:eastAsia="Adobe Heiti Std R"/>
        </w:rPr>
        <w:t xml:space="preserve">comme la </w:t>
      </w:r>
      <w:r w:rsidR="00413498" w:rsidRPr="00343A0F">
        <w:rPr>
          <w:rFonts w:eastAsia="Adobe Heiti Std R"/>
        </w:rPr>
        <w:t xml:space="preserve">vaccination, </w:t>
      </w:r>
      <w:r w:rsidR="00134A49" w:rsidRPr="00343A0F">
        <w:rPr>
          <w:rFonts w:eastAsia="Adobe Heiti Std R"/>
        </w:rPr>
        <w:t>la complémentation stratégique,</w:t>
      </w:r>
      <w:r w:rsidR="004D7DD9">
        <w:rPr>
          <w:rFonts w:eastAsia="Adobe Heiti Std R"/>
        </w:rPr>
        <w:t xml:space="preserve"> </w:t>
      </w:r>
      <w:r w:rsidR="00134A49" w:rsidRPr="00343A0F">
        <w:rPr>
          <w:rFonts w:eastAsia="Adobe Heiti Std R"/>
        </w:rPr>
        <w:t xml:space="preserve">les </w:t>
      </w:r>
      <w:r w:rsidR="00413498" w:rsidRPr="00343A0F">
        <w:rPr>
          <w:rFonts w:eastAsia="Adobe Heiti Std R"/>
        </w:rPr>
        <w:t xml:space="preserve">traitement et consultation </w:t>
      </w:r>
      <w:r w:rsidR="00134A49" w:rsidRPr="00343A0F">
        <w:rPr>
          <w:rFonts w:eastAsia="Adobe Heiti Std R"/>
        </w:rPr>
        <w:t>cliniques</w:t>
      </w:r>
      <w:r w:rsidR="004D7DD9">
        <w:rPr>
          <w:rFonts w:eastAsia="Adobe Heiti Std R"/>
        </w:rPr>
        <w:t xml:space="preserve"> </w:t>
      </w:r>
      <w:r w:rsidR="00D93228" w:rsidRPr="00343A0F">
        <w:rPr>
          <w:rFonts w:eastAsia="Adobe Heiti Std R"/>
        </w:rPr>
        <w:t>etc.</w:t>
      </w:r>
    </w:p>
    <w:p w:rsidR="00F15987" w:rsidRPr="00343A0F" w:rsidRDefault="00F15987" w:rsidP="00F15987">
      <w:pPr>
        <w:pStyle w:val="Paragraphedeliste"/>
        <w:jc w:val="both"/>
        <w:rPr>
          <w:rFonts w:eastAsia="Adobe Heiti Std R"/>
        </w:rPr>
      </w:pPr>
    </w:p>
    <w:p w:rsidR="00413498" w:rsidRPr="00343A0F" w:rsidRDefault="00A32B0F" w:rsidP="00413498">
      <w:pPr>
        <w:pStyle w:val="Paragraphedeliste"/>
        <w:numPr>
          <w:ilvl w:val="0"/>
          <w:numId w:val="22"/>
        </w:numPr>
        <w:jc w:val="both"/>
        <w:rPr>
          <w:rFonts w:eastAsia="Adobe Heiti Std R"/>
        </w:rPr>
      </w:pPr>
      <w:r w:rsidRPr="00343A0F">
        <w:rPr>
          <w:rFonts w:eastAsia="Adobe Heiti Std R"/>
        </w:rPr>
        <w:t>Une analyse selon le genre montre que les hommes sont plus constants dans l’application de ces pratiques que les femmes</w:t>
      </w:r>
      <w:r w:rsidR="00413498" w:rsidRPr="00343A0F">
        <w:rPr>
          <w:rFonts w:eastAsia="Adobe Heiti Std R"/>
        </w:rPr>
        <w:t>.</w:t>
      </w:r>
    </w:p>
    <w:p w:rsidR="00413498" w:rsidRPr="00413498" w:rsidRDefault="00B06D73" w:rsidP="009455DC">
      <w:pPr>
        <w:shd w:val="clear" w:color="auto" w:fill="DBE5F1" w:themeFill="accent1" w:themeFillTint="33"/>
        <w:rPr>
          <w:b/>
        </w:rPr>
      </w:pPr>
      <w:r>
        <w:rPr>
          <w:b/>
        </w:rPr>
        <w:t>Des a</w:t>
      </w:r>
      <w:r w:rsidR="00413498">
        <w:rPr>
          <w:b/>
        </w:rPr>
        <w:t xml:space="preserve">ppuis en </w:t>
      </w:r>
      <w:r>
        <w:rPr>
          <w:b/>
        </w:rPr>
        <w:t>renforcement de capacité</w:t>
      </w:r>
    </w:p>
    <w:p w:rsidR="003E01CA" w:rsidRDefault="00F522E6" w:rsidP="00AB3E0A">
      <w:pPr>
        <w:pStyle w:val="Paragraphedeliste"/>
        <w:numPr>
          <w:ilvl w:val="0"/>
          <w:numId w:val="24"/>
        </w:numPr>
        <w:jc w:val="both"/>
        <w:rPr>
          <w:rFonts w:eastAsia="Adobe Heiti Std R"/>
        </w:rPr>
      </w:pPr>
      <w:r w:rsidRPr="00343A0F">
        <w:rPr>
          <w:rFonts w:eastAsia="Adobe Heiti Std R"/>
        </w:rPr>
        <w:t>Il ressort une diversité des appuis en direction des enquêtés : alphabétisation, vie associative, hygiène laitière, GERME, complémentation stratégique.</w:t>
      </w:r>
    </w:p>
    <w:p w:rsidR="00F15987" w:rsidRPr="00343A0F" w:rsidRDefault="00F15987" w:rsidP="00F15987">
      <w:pPr>
        <w:pStyle w:val="Paragraphedeliste"/>
        <w:jc w:val="both"/>
        <w:rPr>
          <w:rFonts w:eastAsia="Adobe Heiti Std R"/>
        </w:rPr>
      </w:pPr>
    </w:p>
    <w:p w:rsidR="00413498" w:rsidRPr="00343A0F" w:rsidRDefault="00F522E6" w:rsidP="00AB3E0A">
      <w:pPr>
        <w:pStyle w:val="Paragraphedeliste"/>
        <w:numPr>
          <w:ilvl w:val="0"/>
          <w:numId w:val="24"/>
        </w:numPr>
        <w:jc w:val="both"/>
        <w:rPr>
          <w:rFonts w:eastAsia="Adobe Heiti Std R"/>
        </w:rPr>
      </w:pPr>
      <w:r w:rsidRPr="00343A0F">
        <w:rPr>
          <w:rFonts w:eastAsia="Adobe Heiti Std R"/>
        </w:rPr>
        <w:t>Globalement, on dénote une bonne participation aux différentes sessions de formations (66%) et</w:t>
      </w:r>
      <w:r w:rsidR="00AB3E0A" w:rsidRPr="00343A0F">
        <w:rPr>
          <w:rFonts w:eastAsia="Adobe Heiti Std R"/>
        </w:rPr>
        <w:t xml:space="preserve"> une </w:t>
      </w:r>
      <w:r w:rsidRPr="00343A0F">
        <w:rPr>
          <w:rFonts w:eastAsia="Adobe Heiti Std R"/>
        </w:rPr>
        <w:t>très bonne appréciation de la qualité des prestations bénéficiées soit 80%</w:t>
      </w:r>
      <w:r w:rsidR="00AB3E0A" w:rsidRPr="00343A0F">
        <w:rPr>
          <w:rFonts w:eastAsia="Adobe Heiti Std R"/>
        </w:rPr>
        <w:t>.</w:t>
      </w:r>
    </w:p>
    <w:p w:rsidR="00AB3E0A" w:rsidRPr="00343A0F" w:rsidRDefault="009B3FB8" w:rsidP="009B3FB8">
      <w:pPr>
        <w:jc w:val="both"/>
        <w:rPr>
          <w:rFonts w:eastAsia="Adobe Heiti Std R"/>
        </w:rPr>
      </w:pPr>
      <w:r w:rsidRPr="00343A0F">
        <w:rPr>
          <w:rFonts w:eastAsia="Adobe Heiti Std R"/>
        </w:rPr>
        <w:t>Ces résultats confirment les efforts du projet dans l’amélioration</w:t>
      </w:r>
      <w:r w:rsidR="0060026B" w:rsidRPr="00343A0F">
        <w:rPr>
          <w:rFonts w:eastAsia="Adobe Heiti Std R"/>
        </w:rPr>
        <w:t xml:space="preserve"> des </w:t>
      </w:r>
      <w:r w:rsidRPr="00343A0F">
        <w:rPr>
          <w:rFonts w:eastAsia="Adobe Heiti Std R"/>
        </w:rPr>
        <w:t>capacité</w:t>
      </w:r>
      <w:r w:rsidR="00343A0F" w:rsidRPr="00343A0F">
        <w:rPr>
          <w:rFonts w:eastAsia="Adobe Heiti Std R"/>
        </w:rPr>
        <w:t xml:space="preserve">s techniques des producteurs, </w:t>
      </w:r>
      <w:r w:rsidR="00343A0F">
        <w:rPr>
          <w:rFonts w:eastAsia="Adobe Heiti Std R"/>
        </w:rPr>
        <w:t>et</w:t>
      </w:r>
      <w:r w:rsidR="004D7DD9">
        <w:rPr>
          <w:rFonts w:eastAsia="Adobe Heiti Std R"/>
        </w:rPr>
        <w:t xml:space="preserve"> </w:t>
      </w:r>
      <w:r w:rsidRPr="00343A0F">
        <w:rPr>
          <w:rFonts w:eastAsia="Adobe Heiti Std R"/>
        </w:rPr>
        <w:t xml:space="preserve">par conséquent, </w:t>
      </w:r>
      <w:r w:rsidR="00343A0F" w:rsidRPr="00343A0F">
        <w:rPr>
          <w:rFonts w:eastAsia="Adobe Heiti Std R"/>
        </w:rPr>
        <w:t>contribue</w:t>
      </w:r>
      <w:r w:rsidR="00343A0F">
        <w:rPr>
          <w:rFonts w:eastAsia="Adobe Heiti Std R"/>
        </w:rPr>
        <w:t>nt</w:t>
      </w:r>
      <w:r w:rsidR="00343A0F" w:rsidRPr="00343A0F">
        <w:rPr>
          <w:rFonts w:eastAsia="Adobe Heiti Std R"/>
        </w:rPr>
        <w:t xml:space="preserve"> à l’</w:t>
      </w:r>
      <w:r w:rsidRPr="00343A0F">
        <w:rPr>
          <w:rFonts w:eastAsia="Adobe Heiti Std R"/>
        </w:rPr>
        <w:t>augmentation d</w:t>
      </w:r>
      <w:r w:rsidR="00343A0F" w:rsidRPr="00343A0F">
        <w:rPr>
          <w:rFonts w:eastAsia="Adobe Heiti Std R"/>
        </w:rPr>
        <w:t>u</w:t>
      </w:r>
      <w:r w:rsidR="004D7DD9">
        <w:rPr>
          <w:rFonts w:eastAsia="Adobe Heiti Std R"/>
        </w:rPr>
        <w:t xml:space="preserve"> </w:t>
      </w:r>
      <w:r w:rsidR="00343A0F">
        <w:rPr>
          <w:rFonts w:eastAsia="Adobe Heiti Std R"/>
        </w:rPr>
        <w:t xml:space="preserve">niveau de </w:t>
      </w:r>
      <w:r w:rsidRPr="00343A0F">
        <w:rPr>
          <w:rFonts w:eastAsia="Adobe Heiti Std R"/>
        </w:rPr>
        <w:t>re</w:t>
      </w:r>
      <w:r w:rsidR="00343A0F" w:rsidRPr="00343A0F">
        <w:rPr>
          <w:rFonts w:eastAsia="Adobe Heiti Std R"/>
        </w:rPr>
        <w:t>venu des</w:t>
      </w:r>
      <w:r w:rsidRPr="00343A0F">
        <w:rPr>
          <w:rFonts w:eastAsia="Adobe Heiti Std R"/>
        </w:rPr>
        <w:t xml:space="preserve"> ménage</w:t>
      </w:r>
      <w:r w:rsidR="00343A0F" w:rsidRPr="00343A0F">
        <w:rPr>
          <w:rFonts w:eastAsia="Adobe Heiti Std R"/>
        </w:rPr>
        <w:t>s</w:t>
      </w:r>
      <w:r w:rsidR="00AB3E0A" w:rsidRPr="00343A0F">
        <w:rPr>
          <w:rFonts w:eastAsia="Adobe Heiti Std R"/>
        </w:rPr>
        <w:t>.</w:t>
      </w:r>
    </w:p>
    <w:p w:rsidR="00413498" w:rsidRPr="00413498" w:rsidRDefault="00413498" w:rsidP="00746875">
      <w:pPr>
        <w:shd w:val="clear" w:color="auto" w:fill="DBE5F1" w:themeFill="accent1" w:themeFillTint="33"/>
        <w:rPr>
          <w:b/>
        </w:rPr>
      </w:pPr>
      <w:r>
        <w:rPr>
          <w:b/>
        </w:rPr>
        <w:t xml:space="preserve">Perception &amp; changements induits </w:t>
      </w:r>
    </w:p>
    <w:p w:rsidR="0061252A" w:rsidRDefault="006B01BE" w:rsidP="0061252A">
      <w:pPr>
        <w:pStyle w:val="Paragraphedeliste"/>
        <w:numPr>
          <w:ilvl w:val="0"/>
          <w:numId w:val="21"/>
        </w:numPr>
        <w:jc w:val="both"/>
        <w:rPr>
          <w:rFonts w:eastAsia="Adobe Heiti Std R"/>
        </w:rPr>
      </w:pPr>
      <w:r w:rsidRPr="00343A0F">
        <w:rPr>
          <w:rFonts w:eastAsia="Adobe Heiti Std R"/>
        </w:rPr>
        <w:t>Un</w:t>
      </w:r>
      <w:r w:rsidR="00484228">
        <w:rPr>
          <w:rFonts w:eastAsia="Adobe Heiti Std R"/>
        </w:rPr>
        <w:t>e grande amélioration des enquêtés dans la livraison du lait au centre de collecte est constatée pour 75% des enquêtés.  Plus de la moitié des enquêtés livrent également le lait par le canal des collecteurs</w:t>
      </w:r>
      <w:r w:rsidR="00550060" w:rsidRPr="00343A0F">
        <w:rPr>
          <w:rFonts w:eastAsia="Adobe Heiti Std R"/>
        </w:rPr>
        <w:t>.</w:t>
      </w:r>
    </w:p>
    <w:p w:rsidR="00F15987" w:rsidRPr="00343A0F" w:rsidRDefault="00F15987" w:rsidP="00F15987">
      <w:pPr>
        <w:pStyle w:val="Paragraphedeliste"/>
        <w:jc w:val="both"/>
        <w:rPr>
          <w:rFonts w:eastAsia="Adobe Heiti Std R"/>
        </w:rPr>
      </w:pPr>
    </w:p>
    <w:p w:rsidR="006B01BE" w:rsidRDefault="00484228" w:rsidP="006B01BE">
      <w:pPr>
        <w:pStyle w:val="Paragraphedeliste"/>
        <w:numPr>
          <w:ilvl w:val="0"/>
          <w:numId w:val="21"/>
        </w:numPr>
        <w:jc w:val="both"/>
        <w:rPr>
          <w:rFonts w:eastAsia="Adobe Heiti Std R"/>
        </w:rPr>
      </w:pPr>
      <w:r>
        <w:rPr>
          <w:rFonts w:eastAsia="Adobe Heiti Std R"/>
        </w:rPr>
        <w:t>Par ailleurs, la</w:t>
      </w:r>
      <w:r w:rsidR="00550060" w:rsidRPr="00343A0F">
        <w:rPr>
          <w:rFonts w:eastAsia="Adobe Heiti Std R"/>
        </w:rPr>
        <w:t xml:space="preserve"> majorité d</w:t>
      </w:r>
      <w:r w:rsidR="009A7AF4" w:rsidRPr="00343A0F">
        <w:rPr>
          <w:rFonts w:eastAsia="Adobe Heiti Std R"/>
        </w:rPr>
        <w:t xml:space="preserve">es enquêtés </w:t>
      </w:r>
      <w:r w:rsidR="00550060" w:rsidRPr="00343A0F">
        <w:rPr>
          <w:rFonts w:eastAsia="Adobe Heiti Std R"/>
        </w:rPr>
        <w:t xml:space="preserve">sont </w:t>
      </w:r>
      <w:r>
        <w:rPr>
          <w:rFonts w:eastAsia="Adobe Heiti Std R"/>
        </w:rPr>
        <w:t xml:space="preserve">plus </w:t>
      </w:r>
      <w:r w:rsidR="00550060" w:rsidRPr="00343A0F">
        <w:rPr>
          <w:rFonts w:eastAsia="Adobe Heiti Std R"/>
        </w:rPr>
        <w:t>satisfaits du</w:t>
      </w:r>
      <w:r w:rsidR="0061252A" w:rsidRPr="00343A0F">
        <w:rPr>
          <w:rFonts w:eastAsia="Adobe Heiti Std R"/>
        </w:rPr>
        <w:t xml:space="preserve"> prix de</w:t>
      </w:r>
      <w:r w:rsidR="00B67EB0" w:rsidRPr="00343A0F">
        <w:rPr>
          <w:rFonts w:eastAsia="Adobe Heiti Std R"/>
        </w:rPr>
        <w:t xml:space="preserve"> vente du lait </w:t>
      </w:r>
      <w:r>
        <w:rPr>
          <w:rFonts w:eastAsia="Adobe Heiti Std R"/>
        </w:rPr>
        <w:t>ainsi que du terme de l’échange lait-son proposé par les collecteurs qu</w:t>
      </w:r>
      <w:r w:rsidR="00F15987">
        <w:rPr>
          <w:rFonts w:eastAsia="Adobe Heiti Std R"/>
        </w:rPr>
        <w:t>e celui du</w:t>
      </w:r>
      <w:r>
        <w:rPr>
          <w:rFonts w:eastAsia="Adobe Heiti Std R"/>
        </w:rPr>
        <w:t xml:space="preserve"> centre de</w:t>
      </w:r>
      <w:r w:rsidR="009A7AF4" w:rsidRPr="00343A0F">
        <w:rPr>
          <w:rFonts w:eastAsia="Adobe Heiti Std R"/>
        </w:rPr>
        <w:t xml:space="preserve"> collecte</w:t>
      </w:r>
      <w:r w:rsidR="00550060" w:rsidRPr="00343A0F">
        <w:rPr>
          <w:rFonts w:eastAsia="Adobe Heiti Std R"/>
        </w:rPr>
        <w:t>.</w:t>
      </w:r>
    </w:p>
    <w:p w:rsidR="00F15987" w:rsidRPr="00F15987" w:rsidRDefault="00F15987" w:rsidP="00F15987">
      <w:pPr>
        <w:pStyle w:val="Paragraphedeliste"/>
        <w:rPr>
          <w:rFonts w:eastAsia="Adobe Heiti Std R"/>
        </w:rPr>
      </w:pPr>
    </w:p>
    <w:p w:rsidR="007732A9" w:rsidRPr="00F15987" w:rsidRDefault="00F15987" w:rsidP="00B128B3">
      <w:pPr>
        <w:pStyle w:val="Paragraphedeliste"/>
        <w:numPr>
          <w:ilvl w:val="0"/>
          <w:numId w:val="21"/>
        </w:numPr>
        <w:tabs>
          <w:tab w:val="left" w:pos="1741"/>
        </w:tabs>
        <w:jc w:val="both"/>
        <w:rPr>
          <w:b/>
          <w:sz w:val="24"/>
          <w:szCs w:val="24"/>
        </w:rPr>
      </w:pPr>
      <w:r w:rsidRPr="00F15987">
        <w:rPr>
          <w:rFonts w:eastAsia="Adobe Heiti Std R"/>
        </w:rPr>
        <w:t xml:space="preserve">La perception des conditions des femmes et des habitudes des ménages par les enquêtés révèle un changement très positif grâce à la vente du lait par les hommes et au revenu </w:t>
      </w:r>
      <w:r>
        <w:rPr>
          <w:rFonts w:eastAsia="Adobe Heiti Std R"/>
        </w:rPr>
        <w:t xml:space="preserve">et avantages </w:t>
      </w:r>
      <w:r w:rsidRPr="00F15987">
        <w:rPr>
          <w:rFonts w:eastAsia="Adobe Heiti Std R"/>
        </w:rPr>
        <w:t>procuré</w:t>
      </w:r>
      <w:r>
        <w:rPr>
          <w:rFonts w:eastAsia="Adobe Heiti Std R"/>
        </w:rPr>
        <w:t>s</w:t>
      </w:r>
      <w:r w:rsidRPr="00F15987">
        <w:rPr>
          <w:rFonts w:eastAsia="Adobe Heiti Std R"/>
        </w:rPr>
        <w:t xml:space="preserve"> par cette activité</w:t>
      </w:r>
      <w:r w:rsidR="006B01BE" w:rsidRPr="00F15987">
        <w:rPr>
          <w:rFonts w:eastAsia="Adobe Heiti Std R"/>
        </w:rPr>
        <w:t xml:space="preserve">. </w:t>
      </w:r>
    </w:p>
    <w:sectPr w:rsidR="007732A9" w:rsidRPr="00F15987" w:rsidSect="00D23477">
      <w:footerReference w:type="default" r:id="rId35"/>
      <w:pgSz w:w="11906" w:h="16838"/>
      <w:pgMar w:top="1417" w:right="1417" w:bottom="1417" w:left="1417"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5E4" w:rsidRDefault="007275E4" w:rsidP="001E1117">
      <w:pPr>
        <w:spacing w:after="0" w:line="240" w:lineRule="auto"/>
      </w:pPr>
      <w:r>
        <w:separator/>
      </w:r>
    </w:p>
  </w:endnote>
  <w:endnote w:type="continuationSeparator" w:id="0">
    <w:p w:rsidR="007275E4" w:rsidRDefault="007275E4" w:rsidP="001E1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dobe Heiti Std R">
    <w:panose1 w:val="00000000000000000000"/>
    <w:charset w:val="80"/>
    <w:family w:val="swiss"/>
    <w:notTrueType/>
    <w:pitch w:val="variable"/>
    <w:sig w:usb0="00000207" w:usb1="0A0F181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519" w:rsidRDefault="00007B7A">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Rapport situation -Projet </w:t>
    </w:r>
    <w:r w:rsidR="00382519">
      <w:rPr>
        <w:rFonts w:asciiTheme="majorHAnsi" w:eastAsiaTheme="majorEastAsia" w:hAnsiTheme="majorHAnsi" w:cstheme="majorBidi"/>
      </w:rPr>
      <w:t>Nariindu</w:t>
    </w:r>
    <w:r w:rsidR="00623751">
      <w:rPr>
        <w:rFonts w:asciiTheme="majorHAnsi" w:eastAsiaTheme="majorEastAsia" w:hAnsiTheme="majorHAnsi" w:cstheme="majorBidi"/>
      </w:rPr>
      <w:t xml:space="preserve"> avril 2015</w:t>
    </w:r>
    <w:r w:rsidR="00382519">
      <w:rPr>
        <w:rFonts w:asciiTheme="majorHAnsi" w:eastAsiaTheme="majorEastAsia" w:hAnsiTheme="majorHAnsi" w:cstheme="majorBidi"/>
      </w:rPr>
      <w:ptab w:relativeTo="margin" w:alignment="right" w:leader="none"/>
    </w:r>
    <w:r w:rsidR="00382519">
      <w:rPr>
        <w:rFonts w:asciiTheme="majorHAnsi" w:eastAsiaTheme="majorEastAsia" w:hAnsiTheme="majorHAnsi" w:cstheme="majorBidi"/>
      </w:rPr>
      <w:t xml:space="preserve">Page </w:t>
    </w:r>
    <w:r w:rsidR="0072580F">
      <w:rPr>
        <w:rFonts w:eastAsiaTheme="minorEastAsia"/>
      </w:rPr>
      <w:fldChar w:fldCharType="begin"/>
    </w:r>
    <w:r w:rsidR="00382519">
      <w:instrText>PAGE   \* MERGEFORMAT</w:instrText>
    </w:r>
    <w:r w:rsidR="0072580F">
      <w:rPr>
        <w:rFonts w:eastAsiaTheme="minorEastAsia"/>
      </w:rPr>
      <w:fldChar w:fldCharType="separate"/>
    </w:r>
    <w:r w:rsidR="004F1493" w:rsidRPr="004F1493">
      <w:rPr>
        <w:rFonts w:asciiTheme="majorHAnsi" w:eastAsiaTheme="majorEastAsia" w:hAnsiTheme="majorHAnsi" w:cstheme="majorBidi"/>
        <w:noProof/>
      </w:rPr>
      <w:t>5</w:t>
    </w:r>
    <w:r w:rsidR="0072580F">
      <w:rPr>
        <w:rFonts w:asciiTheme="majorHAnsi" w:eastAsiaTheme="majorEastAsia" w:hAnsiTheme="majorHAnsi" w:cstheme="majorBidi"/>
      </w:rPr>
      <w:fldChar w:fldCharType="end"/>
    </w:r>
  </w:p>
  <w:p w:rsidR="00382519" w:rsidRDefault="0038251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5E4" w:rsidRDefault="007275E4" w:rsidP="001E1117">
      <w:pPr>
        <w:spacing w:after="0" w:line="240" w:lineRule="auto"/>
      </w:pPr>
      <w:r>
        <w:separator/>
      </w:r>
    </w:p>
  </w:footnote>
  <w:footnote w:type="continuationSeparator" w:id="0">
    <w:p w:rsidR="007275E4" w:rsidRDefault="007275E4" w:rsidP="001E11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6FBC"/>
    <w:multiLevelType w:val="hybridMultilevel"/>
    <w:tmpl w:val="CD246A8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A9A72AF"/>
    <w:multiLevelType w:val="hybridMultilevel"/>
    <w:tmpl w:val="16A889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BEB70CC"/>
    <w:multiLevelType w:val="hybridMultilevel"/>
    <w:tmpl w:val="372CDB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EBB3F85"/>
    <w:multiLevelType w:val="hybridMultilevel"/>
    <w:tmpl w:val="FF1213DA"/>
    <w:lvl w:ilvl="0" w:tplc="5B7E566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18819D9"/>
    <w:multiLevelType w:val="hybridMultilevel"/>
    <w:tmpl w:val="E18682A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1AB4D3B"/>
    <w:multiLevelType w:val="hybridMultilevel"/>
    <w:tmpl w:val="4B0C94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E2F0A87"/>
    <w:multiLevelType w:val="hybridMultilevel"/>
    <w:tmpl w:val="8416BA0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2400A47"/>
    <w:multiLevelType w:val="hybridMultilevel"/>
    <w:tmpl w:val="0C5EE3D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7BD0265"/>
    <w:multiLevelType w:val="hybridMultilevel"/>
    <w:tmpl w:val="1CECCC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58E1AA5"/>
    <w:multiLevelType w:val="hybridMultilevel"/>
    <w:tmpl w:val="975ADB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6E2203D"/>
    <w:multiLevelType w:val="hybridMultilevel"/>
    <w:tmpl w:val="16A889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8702AE5"/>
    <w:multiLevelType w:val="hybridMultilevel"/>
    <w:tmpl w:val="1B3E71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A6F3DDC"/>
    <w:multiLevelType w:val="hybridMultilevel"/>
    <w:tmpl w:val="DBFAA21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CD003CA"/>
    <w:multiLevelType w:val="hybridMultilevel"/>
    <w:tmpl w:val="1A62629C"/>
    <w:lvl w:ilvl="0" w:tplc="D9042F7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20664F7"/>
    <w:multiLevelType w:val="hybridMultilevel"/>
    <w:tmpl w:val="86807302"/>
    <w:lvl w:ilvl="0" w:tplc="7AE2BDD8">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2D45EAB"/>
    <w:multiLevelType w:val="hybridMultilevel"/>
    <w:tmpl w:val="108C08B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nsid w:val="559D3540"/>
    <w:multiLevelType w:val="hybridMultilevel"/>
    <w:tmpl w:val="1B3E71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78377D1"/>
    <w:multiLevelType w:val="hybridMultilevel"/>
    <w:tmpl w:val="14F0B4F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F4067A7"/>
    <w:multiLevelType w:val="hybridMultilevel"/>
    <w:tmpl w:val="80A6CC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220434C"/>
    <w:multiLevelType w:val="hybridMultilevel"/>
    <w:tmpl w:val="DBFAA21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A53369D"/>
    <w:multiLevelType w:val="hybridMultilevel"/>
    <w:tmpl w:val="B5A29C8E"/>
    <w:lvl w:ilvl="0" w:tplc="040C0015">
      <w:start w:val="9"/>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CFE1AD4"/>
    <w:multiLevelType w:val="hybridMultilevel"/>
    <w:tmpl w:val="1E8E80D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EF4634A"/>
    <w:multiLevelType w:val="hybridMultilevel"/>
    <w:tmpl w:val="807E06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77810A2"/>
    <w:multiLevelType w:val="hybridMultilevel"/>
    <w:tmpl w:val="3D8A3A6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9185676"/>
    <w:multiLevelType w:val="hybridMultilevel"/>
    <w:tmpl w:val="1854BDE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3"/>
  </w:num>
  <w:num w:numId="3">
    <w:abstractNumId w:val="9"/>
  </w:num>
  <w:num w:numId="4">
    <w:abstractNumId w:val="6"/>
  </w:num>
  <w:num w:numId="5">
    <w:abstractNumId w:val="23"/>
  </w:num>
  <w:num w:numId="6">
    <w:abstractNumId w:val="20"/>
  </w:num>
  <w:num w:numId="7">
    <w:abstractNumId w:val="5"/>
  </w:num>
  <w:num w:numId="8">
    <w:abstractNumId w:val="14"/>
  </w:num>
  <w:num w:numId="9">
    <w:abstractNumId w:val="16"/>
  </w:num>
  <w:num w:numId="10">
    <w:abstractNumId w:val="19"/>
  </w:num>
  <w:num w:numId="11">
    <w:abstractNumId w:val="12"/>
  </w:num>
  <w:num w:numId="12">
    <w:abstractNumId w:val="10"/>
  </w:num>
  <w:num w:numId="13">
    <w:abstractNumId w:val="4"/>
  </w:num>
  <w:num w:numId="14">
    <w:abstractNumId w:val="7"/>
  </w:num>
  <w:num w:numId="15">
    <w:abstractNumId w:val="22"/>
  </w:num>
  <w:num w:numId="16">
    <w:abstractNumId w:val="21"/>
  </w:num>
  <w:num w:numId="17">
    <w:abstractNumId w:val="0"/>
  </w:num>
  <w:num w:numId="18">
    <w:abstractNumId w:val="17"/>
  </w:num>
  <w:num w:numId="19">
    <w:abstractNumId w:val="1"/>
  </w:num>
  <w:num w:numId="20">
    <w:abstractNumId w:val="24"/>
  </w:num>
  <w:num w:numId="21">
    <w:abstractNumId w:val="8"/>
  </w:num>
  <w:num w:numId="22">
    <w:abstractNumId w:val="18"/>
  </w:num>
  <w:num w:numId="23">
    <w:abstractNumId w:val="15"/>
  </w:num>
  <w:num w:numId="24">
    <w:abstractNumId w:val="2"/>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4C0"/>
    <w:rsid w:val="00005001"/>
    <w:rsid w:val="0000520B"/>
    <w:rsid w:val="00006D32"/>
    <w:rsid w:val="00007B7A"/>
    <w:rsid w:val="00010D68"/>
    <w:rsid w:val="00022348"/>
    <w:rsid w:val="0002343E"/>
    <w:rsid w:val="000237CD"/>
    <w:rsid w:val="0002610F"/>
    <w:rsid w:val="00026738"/>
    <w:rsid w:val="00032C06"/>
    <w:rsid w:val="00040DEB"/>
    <w:rsid w:val="00055BE9"/>
    <w:rsid w:val="000564E8"/>
    <w:rsid w:val="00060589"/>
    <w:rsid w:val="00061CC0"/>
    <w:rsid w:val="00064D2C"/>
    <w:rsid w:val="000776AB"/>
    <w:rsid w:val="00083343"/>
    <w:rsid w:val="000834C4"/>
    <w:rsid w:val="00084EA8"/>
    <w:rsid w:val="000854C0"/>
    <w:rsid w:val="0009493F"/>
    <w:rsid w:val="000A02CF"/>
    <w:rsid w:val="000A5E8C"/>
    <w:rsid w:val="000A7BD9"/>
    <w:rsid w:val="000B1032"/>
    <w:rsid w:val="000C0F1C"/>
    <w:rsid w:val="000C105E"/>
    <w:rsid w:val="000C480B"/>
    <w:rsid w:val="000C6A50"/>
    <w:rsid w:val="000C7C4D"/>
    <w:rsid w:val="000D014C"/>
    <w:rsid w:val="000D49A7"/>
    <w:rsid w:val="000D6EFC"/>
    <w:rsid w:val="000F5EFD"/>
    <w:rsid w:val="000F6971"/>
    <w:rsid w:val="00101DC0"/>
    <w:rsid w:val="00101ED1"/>
    <w:rsid w:val="0010231F"/>
    <w:rsid w:val="00102597"/>
    <w:rsid w:val="001033D1"/>
    <w:rsid w:val="00103633"/>
    <w:rsid w:val="00134A49"/>
    <w:rsid w:val="001412E1"/>
    <w:rsid w:val="00143821"/>
    <w:rsid w:val="001457C7"/>
    <w:rsid w:val="0014627B"/>
    <w:rsid w:val="00154925"/>
    <w:rsid w:val="00165E4D"/>
    <w:rsid w:val="00171776"/>
    <w:rsid w:val="001800A8"/>
    <w:rsid w:val="0018292C"/>
    <w:rsid w:val="00182D17"/>
    <w:rsid w:val="001854A2"/>
    <w:rsid w:val="00186672"/>
    <w:rsid w:val="00190C69"/>
    <w:rsid w:val="001953E3"/>
    <w:rsid w:val="00195BFC"/>
    <w:rsid w:val="001A68DB"/>
    <w:rsid w:val="001B114B"/>
    <w:rsid w:val="001B3C39"/>
    <w:rsid w:val="001B3D62"/>
    <w:rsid w:val="001B774D"/>
    <w:rsid w:val="001C02D1"/>
    <w:rsid w:val="001D0F93"/>
    <w:rsid w:val="001D1B05"/>
    <w:rsid w:val="001D64F6"/>
    <w:rsid w:val="001E1117"/>
    <w:rsid w:val="001E676E"/>
    <w:rsid w:val="001F0C9E"/>
    <w:rsid w:val="001F138E"/>
    <w:rsid w:val="001F2D91"/>
    <w:rsid w:val="001F33FE"/>
    <w:rsid w:val="001F3A03"/>
    <w:rsid w:val="001F3FA4"/>
    <w:rsid w:val="001F68F5"/>
    <w:rsid w:val="00201C9F"/>
    <w:rsid w:val="002036FA"/>
    <w:rsid w:val="00203FBA"/>
    <w:rsid w:val="002055C8"/>
    <w:rsid w:val="002109AC"/>
    <w:rsid w:val="00220048"/>
    <w:rsid w:val="0022194C"/>
    <w:rsid w:val="00226852"/>
    <w:rsid w:val="00226E98"/>
    <w:rsid w:val="00234EBD"/>
    <w:rsid w:val="00237B50"/>
    <w:rsid w:val="00237C26"/>
    <w:rsid w:val="00241534"/>
    <w:rsid w:val="00243C43"/>
    <w:rsid w:val="00243E6E"/>
    <w:rsid w:val="00247452"/>
    <w:rsid w:val="00256408"/>
    <w:rsid w:val="002617A7"/>
    <w:rsid w:val="00264BB2"/>
    <w:rsid w:val="00273243"/>
    <w:rsid w:val="00282D68"/>
    <w:rsid w:val="002831B8"/>
    <w:rsid w:val="002A17CE"/>
    <w:rsid w:val="002A2EDA"/>
    <w:rsid w:val="002B20FC"/>
    <w:rsid w:val="002B5667"/>
    <w:rsid w:val="002B7716"/>
    <w:rsid w:val="002D0E91"/>
    <w:rsid w:val="002D2920"/>
    <w:rsid w:val="002D45EF"/>
    <w:rsid w:val="002D7713"/>
    <w:rsid w:val="002F0675"/>
    <w:rsid w:val="00300945"/>
    <w:rsid w:val="00300B6A"/>
    <w:rsid w:val="00300FC9"/>
    <w:rsid w:val="00312C99"/>
    <w:rsid w:val="003141C5"/>
    <w:rsid w:val="003251CE"/>
    <w:rsid w:val="00335448"/>
    <w:rsid w:val="00335F80"/>
    <w:rsid w:val="0033635F"/>
    <w:rsid w:val="00336632"/>
    <w:rsid w:val="00343A0F"/>
    <w:rsid w:val="00344477"/>
    <w:rsid w:val="00345329"/>
    <w:rsid w:val="00345EA0"/>
    <w:rsid w:val="00350BCE"/>
    <w:rsid w:val="00353687"/>
    <w:rsid w:val="00354D2A"/>
    <w:rsid w:val="00354E56"/>
    <w:rsid w:val="00360804"/>
    <w:rsid w:val="00362090"/>
    <w:rsid w:val="00362249"/>
    <w:rsid w:val="00363AA2"/>
    <w:rsid w:val="003646E1"/>
    <w:rsid w:val="0037064B"/>
    <w:rsid w:val="00371EA5"/>
    <w:rsid w:val="00373A38"/>
    <w:rsid w:val="00374ECD"/>
    <w:rsid w:val="00380776"/>
    <w:rsid w:val="00380AF8"/>
    <w:rsid w:val="00382519"/>
    <w:rsid w:val="0038573D"/>
    <w:rsid w:val="00386208"/>
    <w:rsid w:val="00396006"/>
    <w:rsid w:val="003A0CD5"/>
    <w:rsid w:val="003A1783"/>
    <w:rsid w:val="003A7B4F"/>
    <w:rsid w:val="003A7F4C"/>
    <w:rsid w:val="003B0259"/>
    <w:rsid w:val="003B3FC1"/>
    <w:rsid w:val="003B5DF1"/>
    <w:rsid w:val="003B5EC7"/>
    <w:rsid w:val="003C2169"/>
    <w:rsid w:val="003C7441"/>
    <w:rsid w:val="003D260A"/>
    <w:rsid w:val="003D7C3E"/>
    <w:rsid w:val="003E01CA"/>
    <w:rsid w:val="003E33CA"/>
    <w:rsid w:val="003F6AE9"/>
    <w:rsid w:val="003F75E7"/>
    <w:rsid w:val="004001D6"/>
    <w:rsid w:val="004059B7"/>
    <w:rsid w:val="004073BD"/>
    <w:rsid w:val="00407497"/>
    <w:rsid w:val="00410949"/>
    <w:rsid w:val="0041238B"/>
    <w:rsid w:val="00413498"/>
    <w:rsid w:val="0041536C"/>
    <w:rsid w:val="0041668D"/>
    <w:rsid w:val="0041779F"/>
    <w:rsid w:val="00420AF4"/>
    <w:rsid w:val="004228A9"/>
    <w:rsid w:val="00430E81"/>
    <w:rsid w:val="0043247A"/>
    <w:rsid w:val="00433A0F"/>
    <w:rsid w:val="00433E85"/>
    <w:rsid w:val="004351F3"/>
    <w:rsid w:val="0044053F"/>
    <w:rsid w:val="00440A4D"/>
    <w:rsid w:val="00440EE8"/>
    <w:rsid w:val="00445D4D"/>
    <w:rsid w:val="004461DD"/>
    <w:rsid w:val="00452539"/>
    <w:rsid w:val="00453892"/>
    <w:rsid w:val="004540E9"/>
    <w:rsid w:val="00463436"/>
    <w:rsid w:val="004712AF"/>
    <w:rsid w:val="00472681"/>
    <w:rsid w:val="00484228"/>
    <w:rsid w:val="00485820"/>
    <w:rsid w:val="004945F2"/>
    <w:rsid w:val="0049573E"/>
    <w:rsid w:val="004A65B8"/>
    <w:rsid w:val="004A7B9F"/>
    <w:rsid w:val="004C6431"/>
    <w:rsid w:val="004D22DE"/>
    <w:rsid w:val="004D5A13"/>
    <w:rsid w:val="004D6B71"/>
    <w:rsid w:val="004D7DD9"/>
    <w:rsid w:val="004E144E"/>
    <w:rsid w:val="004E24C1"/>
    <w:rsid w:val="004E7495"/>
    <w:rsid w:val="004F1493"/>
    <w:rsid w:val="00502B10"/>
    <w:rsid w:val="00502F30"/>
    <w:rsid w:val="00503441"/>
    <w:rsid w:val="00504A19"/>
    <w:rsid w:val="00515AC5"/>
    <w:rsid w:val="00516D2B"/>
    <w:rsid w:val="00520A02"/>
    <w:rsid w:val="00521BC4"/>
    <w:rsid w:val="005344A4"/>
    <w:rsid w:val="0053620C"/>
    <w:rsid w:val="00540D62"/>
    <w:rsid w:val="00545C5A"/>
    <w:rsid w:val="00550060"/>
    <w:rsid w:val="00552206"/>
    <w:rsid w:val="00555FD2"/>
    <w:rsid w:val="00560779"/>
    <w:rsid w:val="00566286"/>
    <w:rsid w:val="00570217"/>
    <w:rsid w:val="00571FE5"/>
    <w:rsid w:val="00572DC8"/>
    <w:rsid w:val="005743E1"/>
    <w:rsid w:val="00574509"/>
    <w:rsid w:val="005841D4"/>
    <w:rsid w:val="005874FC"/>
    <w:rsid w:val="005909A4"/>
    <w:rsid w:val="00596110"/>
    <w:rsid w:val="005A0552"/>
    <w:rsid w:val="005B3E8D"/>
    <w:rsid w:val="005B4C57"/>
    <w:rsid w:val="005B7C80"/>
    <w:rsid w:val="005C38C8"/>
    <w:rsid w:val="005C3AFB"/>
    <w:rsid w:val="005C503B"/>
    <w:rsid w:val="005C72AA"/>
    <w:rsid w:val="005D6649"/>
    <w:rsid w:val="005E6139"/>
    <w:rsid w:val="005F03D9"/>
    <w:rsid w:val="005F46E4"/>
    <w:rsid w:val="0060026B"/>
    <w:rsid w:val="00602668"/>
    <w:rsid w:val="0060469B"/>
    <w:rsid w:val="00605756"/>
    <w:rsid w:val="00611AB4"/>
    <w:rsid w:val="0061252A"/>
    <w:rsid w:val="00616780"/>
    <w:rsid w:val="0061718E"/>
    <w:rsid w:val="00621A06"/>
    <w:rsid w:val="006232E2"/>
    <w:rsid w:val="00623751"/>
    <w:rsid w:val="006243F7"/>
    <w:rsid w:val="00624C07"/>
    <w:rsid w:val="006265CB"/>
    <w:rsid w:val="00632B55"/>
    <w:rsid w:val="00632DEC"/>
    <w:rsid w:val="00633B3E"/>
    <w:rsid w:val="00633C99"/>
    <w:rsid w:val="006341EA"/>
    <w:rsid w:val="006352EE"/>
    <w:rsid w:val="00635E4C"/>
    <w:rsid w:val="00636491"/>
    <w:rsid w:val="00642BEC"/>
    <w:rsid w:val="00646293"/>
    <w:rsid w:val="00651A02"/>
    <w:rsid w:val="00653F91"/>
    <w:rsid w:val="00661253"/>
    <w:rsid w:val="00666599"/>
    <w:rsid w:val="00667201"/>
    <w:rsid w:val="00671AA6"/>
    <w:rsid w:val="00673453"/>
    <w:rsid w:val="00682034"/>
    <w:rsid w:val="00684788"/>
    <w:rsid w:val="00691BA5"/>
    <w:rsid w:val="00694DCB"/>
    <w:rsid w:val="006B01BE"/>
    <w:rsid w:val="006B3EFF"/>
    <w:rsid w:val="006B42A2"/>
    <w:rsid w:val="006B651F"/>
    <w:rsid w:val="006C2ED3"/>
    <w:rsid w:val="006C34EE"/>
    <w:rsid w:val="006C5E66"/>
    <w:rsid w:val="006C7AFB"/>
    <w:rsid w:val="006D19D4"/>
    <w:rsid w:val="006D1BB0"/>
    <w:rsid w:val="006D2A17"/>
    <w:rsid w:val="006E2258"/>
    <w:rsid w:val="006F06B2"/>
    <w:rsid w:val="00724972"/>
    <w:rsid w:val="00724D9F"/>
    <w:rsid w:val="0072580F"/>
    <w:rsid w:val="007275E4"/>
    <w:rsid w:val="00733548"/>
    <w:rsid w:val="00733B0A"/>
    <w:rsid w:val="007345CD"/>
    <w:rsid w:val="007353A9"/>
    <w:rsid w:val="00735A03"/>
    <w:rsid w:val="00735AE7"/>
    <w:rsid w:val="00735EB1"/>
    <w:rsid w:val="00736205"/>
    <w:rsid w:val="00740C7C"/>
    <w:rsid w:val="00743C68"/>
    <w:rsid w:val="00746875"/>
    <w:rsid w:val="00747A8E"/>
    <w:rsid w:val="0075665B"/>
    <w:rsid w:val="00757B4F"/>
    <w:rsid w:val="00757CC4"/>
    <w:rsid w:val="0077196D"/>
    <w:rsid w:val="007732A9"/>
    <w:rsid w:val="0077661E"/>
    <w:rsid w:val="007826B5"/>
    <w:rsid w:val="00784DCD"/>
    <w:rsid w:val="0079177C"/>
    <w:rsid w:val="00794900"/>
    <w:rsid w:val="00796822"/>
    <w:rsid w:val="007978F7"/>
    <w:rsid w:val="007A6874"/>
    <w:rsid w:val="007B378B"/>
    <w:rsid w:val="007B69BA"/>
    <w:rsid w:val="007B7294"/>
    <w:rsid w:val="007C0847"/>
    <w:rsid w:val="007C46A0"/>
    <w:rsid w:val="007D2463"/>
    <w:rsid w:val="007D68CA"/>
    <w:rsid w:val="007E1BEF"/>
    <w:rsid w:val="007E5618"/>
    <w:rsid w:val="007E7C41"/>
    <w:rsid w:val="007F0D57"/>
    <w:rsid w:val="007F7B56"/>
    <w:rsid w:val="008010B8"/>
    <w:rsid w:val="008019E2"/>
    <w:rsid w:val="008114C1"/>
    <w:rsid w:val="00820425"/>
    <w:rsid w:val="00827140"/>
    <w:rsid w:val="00833FBE"/>
    <w:rsid w:val="00836105"/>
    <w:rsid w:val="00846FFF"/>
    <w:rsid w:val="00860833"/>
    <w:rsid w:val="008633D2"/>
    <w:rsid w:val="00874D87"/>
    <w:rsid w:val="00877B7D"/>
    <w:rsid w:val="008806CB"/>
    <w:rsid w:val="0088326A"/>
    <w:rsid w:val="00883930"/>
    <w:rsid w:val="00884660"/>
    <w:rsid w:val="0088624F"/>
    <w:rsid w:val="00887177"/>
    <w:rsid w:val="00890144"/>
    <w:rsid w:val="008A0BE8"/>
    <w:rsid w:val="008A46DB"/>
    <w:rsid w:val="008A5787"/>
    <w:rsid w:val="008B2224"/>
    <w:rsid w:val="008B2FF4"/>
    <w:rsid w:val="008C11F8"/>
    <w:rsid w:val="008C4471"/>
    <w:rsid w:val="008C5E67"/>
    <w:rsid w:val="008C750D"/>
    <w:rsid w:val="008D0913"/>
    <w:rsid w:val="008D2A53"/>
    <w:rsid w:val="008D3224"/>
    <w:rsid w:val="008E19CE"/>
    <w:rsid w:val="008E563F"/>
    <w:rsid w:val="008E579E"/>
    <w:rsid w:val="008F7A3F"/>
    <w:rsid w:val="00913871"/>
    <w:rsid w:val="00916A8B"/>
    <w:rsid w:val="009170C6"/>
    <w:rsid w:val="00917AE1"/>
    <w:rsid w:val="00923CD0"/>
    <w:rsid w:val="00924B04"/>
    <w:rsid w:val="00932637"/>
    <w:rsid w:val="00932BD1"/>
    <w:rsid w:val="0094371B"/>
    <w:rsid w:val="009455DC"/>
    <w:rsid w:val="00946421"/>
    <w:rsid w:val="00951F66"/>
    <w:rsid w:val="009557B0"/>
    <w:rsid w:val="00957F80"/>
    <w:rsid w:val="009606B1"/>
    <w:rsid w:val="00962675"/>
    <w:rsid w:val="00964C5E"/>
    <w:rsid w:val="00964ED2"/>
    <w:rsid w:val="009650B1"/>
    <w:rsid w:val="0096773D"/>
    <w:rsid w:val="00970C66"/>
    <w:rsid w:val="0097333E"/>
    <w:rsid w:val="00973C66"/>
    <w:rsid w:val="00974B0C"/>
    <w:rsid w:val="00977853"/>
    <w:rsid w:val="00980A5C"/>
    <w:rsid w:val="00982A07"/>
    <w:rsid w:val="00994DCF"/>
    <w:rsid w:val="009A3947"/>
    <w:rsid w:val="009A7AF4"/>
    <w:rsid w:val="009B2DDC"/>
    <w:rsid w:val="009B363F"/>
    <w:rsid w:val="009B3FB8"/>
    <w:rsid w:val="009B43A1"/>
    <w:rsid w:val="009B5DF3"/>
    <w:rsid w:val="009C5EF9"/>
    <w:rsid w:val="009D339C"/>
    <w:rsid w:val="009D6C1C"/>
    <w:rsid w:val="009E06A4"/>
    <w:rsid w:val="009E380C"/>
    <w:rsid w:val="009E39E3"/>
    <w:rsid w:val="009E4C09"/>
    <w:rsid w:val="009E6EC9"/>
    <w:rsid w:val="009F6EB6"/>
    <w:rsid w:val="00A01285"/>
    <w:rsid w:val="00A01791"/>
    <w:rsid w:val="00A046FC"/>
    <w:rsid w:val="00A06957"/>
    <w:rsid w:val="00A21D93"/>
    <w:rsid w:val="00A2242A"/>
    <w:rsid w:val="00A2416D"/>
    <w:rsid w:val="00A31E3A"/>
    <w:rsid w:val="00A32B0F"/>
    <w:rsid w:val="00A334FD"/>
    <w:rsid w:val="00A34680"/>
    <w:rsid w:val="00A35E94"/>
    <w:rsid w:val="00A43171"/>
    <w:rsid w:val="00A52D92"/>
    <w:rsid w:val="00A5305E"/>
    <w:rsid w:val="00A532D0"/>
    <w:rsid w:val="00A613D7"/>
    <w:rsid w:val="00A65926"/>
    <w:rsid w:val="00A7054F"/>
    <w:rsid w:val="00A7621E"/>
    <w:rsid w:val="00A849B2"/>
    <w:rsid w:val="00A857AF"/>
    <w:rsid w:val="00A92C6E"/>
    <w:rsid w:val="00A93CE4"/>
    <w:rsid w:val="00A97190"/>
    <w:rsid w:val="00AA1BA0"/>
    <w:rsid w:val="00AA4433"/>
    <w:rsid w:val="00AB3E0A"/>
    <w:rsid w:val="00AC0057"/>
    <w:rsid w:val="00AC0784"/>
    <w:rsid w:val="00AC2F2D"/>
    <w:rsid w:val="00AC3F58"/>
    <w:rsid w:val="00AC40FD"/>
    <w:rsid w:val="00AC4F4B"/>
    <w:rsid w:val="00AC6611"/>
    <w:rsid w:val="00AD3AA2"/>
    <w:rsid w:val="00AE2C6A"/>
    <w:rsid w:val="00AE734D"/>
    <w:rsid w:val="00AE7B4A"/>
    <w:rsid w:val="00AF2502"/>
    <w:rsid w:val="00AF3CBD"/>
    <w:rsid w:val="00AF6631"/>
    <w:rsid w:val="00B03E40"/>
    <w:rsid w:val="00B0424A"/>
    <w:rsid w:val="00B06D73"/>
    <w:rsid w:val="00B0770D"/>
    <w:rsid w:val="00B128B3"/>
    <w:rsid w:val="00B1314E"/>
    <w:rsid w:val="00B34883"/>
    <w:rsid w:val="00B3676C"/>
    <w:rsid w:val="00B40606"/>
    <w:rsid w:val="00B418A7"/>
    <w:rsid w:val="00B5190A"/>
    <w:rsid w:val="00B571BE"/>
    <w:rsid w:val="00B57BB0"/>
    <w:rsid w:val="00B60673"/>
    <w:rsid w:val="00B67EB0"/>
    <w:rsid w:val="00B72373"/>
    <w:rsid w:val="00B77BC3"/>
    <w:rsid w:val="00B83660"/>
    <w:rsid w:val="00B86F19"/>
    <w:rsid w:val="00B876AC"/>
    <w:rsid w:val="00B92F7E"/>
    <w:rsid w:val="00B95927"/>
    <w:rsid w:val="00BA25A2"/>
    <w:rsid w:val="00BA3641"/>
    <w:rsid w:val="00BB1D50"/>
    <w:rsid w:val="00BB2FE4"/>
    <w:rsid w:val="00BC6341"/>
    <w:rsid w:val="00BC7852"/>
    <w:rsid w:val="00BE5B6F"/>
    <w:rsid w:val="00BF172C"/>
    <w:rsid w:val="00BF36B5"/>
    <w:rsid w:val="00C00B2D"/>
    <w:rsid w:val="00C02BAC"/>
    <w:rsid w:val="00C070AA"/>
    <w:rsid w:val="00C10EBA"/>
    <w:rsid w:val="00C11758"/>
    <w:rsid w:val="00C27DD9"/>
    <w:rsid w:val="00C33FFC"/>
    <w:rsid w:val="00C37173"/>
    <w:rsid w:val="00C436B6"/>
    <w:rsid w:val="00C43E60"/>
    <w:rsid w:val="00C50C5C"/>
    <w:rsid w:val="00C540FE"/>
    <w:rsid w:val="00C6130A"/>
    <w:rsid w:val="00C73980"/>
    <w:rsid w:val="00C8444C"/>
    <w:rsid w:val="00C93E75"/>
    <w:rsid w:val="00CA02AD"/>
    <w:rsid w:val="00CA14E1"/>
    <w:rsid w:val="00CA6194"/>
    <w:rsid w:val="00CB6719"/>
    <w:rsid w:val="00CC4036"/>
    <w:rsid w:val="00CC6092"/>
    <w:rsid w:val="00CD1B9C"/>
    <w:rsid w:val="00CD1E27"/>
    <w:rsid w:val="00CD41F3"/>
    <w:rsid w:val="00CD4578"/>
    <w:rsid w:val="00CE07D2"/>
    <w:rsid w:val="00CE3EC2"/>
    <w:rsid w:val="00CE3FB2"/>
    <w:rsid w:val="00CF3F02"/>
    <w:rsid w:val="00D03B67"/>
    <w:rsid w:val="00D07DA1"/>
    <w:rsid w:val="00D117A7"/>
    <w:rsid w:val="00D120BF"/>
    <w:rsid w:val="00D13ACF"/>
    <w:rsid w:val="00D13E8C"/>
    <w:rsid w:val="00D2074B"/>
    <w:rsid w:val="00D23477"/>
    <w:rsid w:val="00D235CD"/>
    <w:rsid w:val="00D328FA"/>
    <w:rsid w:val="00D44C06"/>
    <w:rsid w:val="00D649AA"/>
    <w:rsid w:val="00D67A19"/>
    <w:rsid w:val="00D7035A"/>
    <w:rsid w:val="00D70F70"/>
    <w:rsid w:val="00D71783"/>
    <w:rsid w:val="00D71B44"/>
    <w:rsid w:val="00D81E2A"/>
    <w:rsid w:val="00D83ECD"/>
    <w:rsid w:val="00D87388"/>
    <w:rsid w:val="00D9133D"/>
    <w:rsid w:val="00D93228"/>
    <w:rsid w:val="00D93C9B"/>
    <w:rsid w:val="00D94B50"/>
    <w:rsid w:val="00D94FE4"/>
    <w:rsid w:val="00D95315"/>
    <w:rsid w:val="00DA192E"/>
    <w:rsid w:val="00DA7B80"/>
    <w:rsid w:val="00DB27D9"/>
    <w:rsid w:val="00DD0654"/>
    <w:rsid w:val="00DD4BB2"/>
    <w:rsid w:val="00DE44DC"/>
    <w:rsid w:val="00DE5385"/>
    <w:rsid w:val="00DE6CC0"/>
    <w:rsid w:val="00DF0725"/>
    <w:rsid w:val="00DF40C9"/>
    <w:rsid w:val="00DF522B"/>
    <w:rsid w:val="00DF5390"/>
    <w:rsid w:val="00DF5C79"/>
    <w:rsid w:val="00E07F5E"/>
    <w:rsid w:val="00E125EC"/>
    <w:rsid w:val="00E144EA"/>
    <w:rsid w:val="00E147F5"/>
    <w:rsid w:val="00E14DD1"/>
    <w:rsid w:val="00E26A47"/>
    <w:rsid w:val="00E31465"/>
    <w:rsid w:val="00E424AE"/>
    <w:rsid w:val="00E42E17"/>
    <w:rsid w:val="00E507B7"/>
    <w:rsid w:val="00E5388A"/>
    <w:rsid w:val="00E547DD"/>
    <w:rsid w:val="00E6312D"/>
    <w:rsid w:val="00E67C8B"/>
    <w:rsid w:val="00E77BA2"/>
    <w:rsid w:val="00E83871"/>
    <w:rsid w:val="00E85A8A"/>
    <w:rsid w:val="00E8718F"/>
    <w:rsid w:val="00E92DE6"/>
    <w:rsid w:val="00E94250"/>
    <w:rsid w:val="00EA24CB"/>
    <w:rsid w:val="00EA382B"/>
    <w:rsid w:val="00EA5B3A"/>
    <w:rsid w:val="00EC32CD"/>
    <w:rsid w:val="00EC72FD"/>
    <w:rsid w:val="00EC7B96"/>
    <w:rsid w:val="00ED4CCB"/>
    <w:rsid w:val="00EE1EA7"/>
    <w:rsid w:val="00EE2003"/>
    <w:rsid w:val="00EF0F14"/>
    <w:rsid w:val="00EF2C2A"/>
    <w:rsid w:val="00EF5F79"/>
    <w:rsid w:val="00F0056A"/>
    <w:rsid w:val="00F02EB8"/>
    <w:rsid w:val="00F05EEF"/>
    <w:rsid w:val="00F068E8"/>
    <w:rsid w:val="00F107D1"/>
    <w:rsid w:val="00F1305F"/>
    <w:rsid w:val="00F15987"/>
    <w:rsid w:val="00F172B4"/>
    <w:rsid w:val="00F24D8D"/>
    <w:rsid w:val="00F37154"/>
    <w:rsid w:val="00F4242C"/>
    <w:rsid w:val="00F46C1A"/>
    <w:rsid w:val="00F5226B"/>
    <w:rsid w:val="00F522E6"/>
    <w:rsid w:val="00F579E3"/>
    <w:rsid w:val="00F64AE6"/>
    <w:rsid w:val="00F67FC2"/>
    <w:rsid w:val="00F70A03"/>
    <w:rsid w:val="00F7496C"/>
    <w:rsid w:val="00F74ACE"/>
    <w:rsid w:val="00F75ECC"/>
    <w:rsid w:val="00F75EF6"/>
    <w:rsid w:val="00F8083B"/>
    <w:rsid w:val="00F87B2A"/>
    <w:rsid w:val="00F90683"/>
    <w:rsid w:val="00F90DC7"/>
    <w:rsid w:val="00F92CB0"/>
    <w:rsid w:val="00F97BDC"/>
    <w:rsid w:val="00FA38E1"/>
    <w:rsid w:val="00FA3E56"/>
    <w:rsid w:val="00FB1230"/>
    <w:rsid w:val="00FC6F0A"/>
    <w:rsid w:val="00FD185A"/>
    <w:rsid w:val="00FD3DBC"/>
    <w:rsid w:val="00FD5E16"/>
    <w:rsid w:val="00FD6B93"/>
    <w:rsid w:val="00FE005D"/>
    <w:rsid w:val="00FE73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292C"/>
    <w:pPr>
      <w:ind w:left="720"/>
      <w:contextualSpacing/>
    </w:pPr>
  </w:style>
  <w:style w:type="paragraph" w:styleId="Textedebulles">
    <w:name w:val="Balloon Text"/>
    <w:basedOn w:val="Normal"/>
    <w:link w:val="TextedebullesCar"/>
    <w:uiPriority w:val="99"/>
    <w:semiHidden/>
    <w:unhideWhenUsed/>
    <w:rsid w:val="001F138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138E"/>
    <w:rPr>
      <w:rFonts w:ascii="Tahoma" w:hAnsi="Tahoma" w:cs="Tahoma"/>
      <w:sz w:val="16"/>
      <w:szCs w:val="16"/>
    </w:rPr>
  </w:style>
  <w:style w:type="paragraph" w:styleId="En-tte">
    <w:name w:val="header"/>
    <w:basedOn w:val="Normal"/>
    <w:link w:val="En-tteCar"/>
    <w:uiPriority w:val="99"/>
    <w:unhideWhenUsed/>
    <w:rsid w:val="001E1117"/>
    <w:pPr>
      <w:tabs>
        <w:tab w:val="center" w:pos="4536"/>
        <w:tab w:val="right" w:pos="9072"/>
      </w:tabs>
      <w:spacing w:after="0" w:line="240" w:lineRule="auto"/>
    </w:pPr>
  </w:style>
  <w:style w:type="character" w:customStyle="1" w:styleId="En-tteCar">
    <w:name w:val="En-tête Car"/>
    <w:basedOn w:val="Policepardfaut"/>
    <w:link w:val="En-tte"/>
    <w:uiPriority w:val="99"/>
    <w:rsid w:val="001E1117"/>
  </w:style>
  <w:style w:type="paragraph" w:styleId="Pieddepage">
    <w:name w:val="footer"/>
    <w:basedOn w:val="Normal"/>
    <w:link w:val="PieddepageCar"/>
    <w:uiPriority w:val="99"/>
    <w:unhideWhenUsed/>
    <w:rsid w:val="001E11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1117"/>
  </w:style>
  <w:style w:type="table" w:styleId="Grilledutableau">
    <w:name w:val="Table Grid"/>
    <w:basedOn w:val="TableauNormal"/>
    <w:uiPriority w:val="59"/>
    <w:rsid w:val="00CB6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2">
    <w:name w:val="Light Shading Accent 2"/>
    <w:basedOn w:val="TableauNormal"/>
    <w:uiPriority w:val="60"/>
    <w:rsid w:val="00636491"/>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292C"/>
    <w:pPr>
      <w:ind w:left="720"/>
      <w:contextualSpacing/>
    </w:pPr>
  </w:style>
  <w:style w:type="paragraph" w:styleId="Textedebulles">
    <w:name w:val="Balloon Text"/>
    <w:basedOn w:val="Normal"/>
    <w:link w:val="TextedebullesCar"/>
    <w:uiPriority w:val="99"/>
    <w:semiHidden/>
    <w:unhideWhenUsed/>
    <w:rsid w:val="001F138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138E"/>
    <w:rPr>
      <w:rFonts w:ascii="Tahoma" w:hAnsi="Tahoma" w:cs="Tahoma"/>
      <w:sz w:val="16"/>
      <w:szCs w:val="16"/>
    </w:rPr>
  </w:style>
  <w:style w:type="paragraph" w:styleId="En-tte">
    <w:name w:val="header"/>
    <w:basedOn w:val="Normal"/>
    <w:link w:val="En-tteCar"/>
    <w:uiPriority w:val="99"/>
    <w:unhideWhenUsed/>
    <w:rsid w:val="001E1117"/>
    <w:pPr>
      <w:tabs>
        <w:tab w:val="center" w:pos="4536"/>
        <w:tab w:val="right" w:pos="9072"/>
      </w:tabs>
      <w:spacing w:after="0" w:line="240" w:lineRule="auto"/>
    </w:pPr>
  </w:style>
  <w:style w:type="character" w:customStyle="1" w:styleId="En-tteCar">
    <w:name w:val="En-tête Car"/>
    <w:basedOn w:val="Policepardfaut"/>
    <w:link w:val="En-tte"/>
    <w:uiPriority w:val="99"/>
    <w:rsid w:val="001E1117"/>
  </w:style>
  <w:style w:type="paragraph" w:styleId="Pieddepage">
    <w:name w:val="footer"/>
    <w:basedOn w:val="Normal"/>
    <w:link w:val="PieddepageCar"/>
    <w:uiPriority w:val="99"/>
    <w:unhideWhenUsed/>
    <w:rsid w:val="001E11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1117"/>
  </w:style>
  <w:style w:type="table" w:styleId="Grilledutableau">
    <w:name w:val="Table Grid"/>
    <w:basedOn w:val="TableauNormal"/>
    <w:uiPriority w:val="59"/>
    <w:rsid w:val="00CB6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2">
    <w:name w:val="Light Shading Accent 2"/>
    <w:basedOn w:val="TableauNormal"/>
    <w:uiPriority w:val="60"/>
    <w:rsid w:val="00636491"/>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939">
      <w:bodyDiv w:val="1"/>
      <w:marLeft w:val="0"/>
      <w:marRight w:val="0"/>
      <w:marTop w:val="0"/>
      <w:marBottom w:val="0"/>
      <w:divBdr>
        <w:top w:val="none" w:sz="0" w:space="0" w:color="auto"/>
        <w:left w:val="none" w:sz="0" w:space="0" w:color="auto"/>
        <w:bottom w:val="none" w:sz="0" w:space="0" w:color="auto"/>
        <w:right w:val="none" w:sz="0" w:space="0" w:color="auto"/>
      </w:divBdr>
    </w:div>
    <w:div w:id="24137176">
      <w:bodyDiv w:val="1"/>
      <w:marLeft w:val="0"/>
      <w:marRight w:val="0"/>
      <w:marTop w:val="0"/>
      <w:marBottom w:val="0"/>
      <w:divBdr>
        <w:top w:val="none" w:sz="0" w:space="0" w:color="auto"/>
        <w:left w:val="none" w:sz="0" w:space="0" w:color="auto"/>
        <w:bottom w:val="none" w:sz="0" w:space="0" w:color="auto"/>
        <w:right w:val="none" w:sz="0" w:space="0" w:color="auto"/>
      </w:divBdr>
    </w:div>
    <w:div w:id="73357819">
      <w:bodyDiv w:val="1"/>
      <w:marLeft w:val="0"/>
      <w:marRight w:val="0"/>
      <w:marTop w:val="0"/>
      <w:marBottom w:val="0"/>
      <w:divBdr>
        <w:top w:val="none" w:sz="0" w:space="0" w:color="auto"/>
        <w:left w:val="none" w:sz="0" w:space="0" w:color="auto"/>
        <w:bottom w:val="none" w:sz="0" w:space="0" w:color="auto"/>
        <w:right w:val="none" w:sz="0" w:space="0" w:color="auto"/>
      </w:divBdr>
    </w:div>
    <w:div w:id="120849524">
      <w:bodyDiv w:val="1"/>
      <w:marLeft w:val="0"/>
      <w:marRight w:val="0"/>
      <w:marTop w:val="0"/>
      <w:marBottom w:val="0"/>
      <w:divBdr>
        <w:top w:val="none" w:sz="0" w:space="0" w:color="auto"/>
        <w:left w:val="none" w:sz="0" w:space="0" w:color="auto"/>
        <w:bottom w:val="none" w:sz="0" w:space="0" w:color="auto"/>
        <w:right w:val="none" w:sz="0" w:space="0" w:color="auto"/>
      </w:divBdr>
    </w:div>
    <w:div w:id="125128637">
      <w:bodyDiv w:val="1"/>
      <w:marLeft w:val="0"/>
      <w:marRight w:val="0"/>
      <w:marTop w:val="0"/>
      <w:marBottom w:val="0"/>
      <w:divBdr>
        <w:top w:val="none" w:sz="0" w:space="0" w:color="auto"/>
        <w:left w:val="none" w:sz="0" w:space="0" w:color="auto"/>
        <w:bottom w:val="none" w:sz="0" w:space="0" w:color="auto"/>
        <w:right w:val="none" w:sz="0" w:space="0" w:color="auto"/>
      </w:divBdr>
    </w:div>
    <w:div w:id="149446819">
      <w:bodyDiv w:val="1"/>
      <w:marLeft w:val="0"/>
      <w:marRight w:val="0"/>
      <w:marTop w:val="0"/>
      <w:marBottom w:val="0"/>
      <w:divBdr>
        <w:top w:val="none" w:sz="0" w:space="0" w:color="auto"/>
        <w:left w:val="none" w:sz="0" w:space="0" w:color="auto"/>
        <w:bottom w:val="none" w:sz="0" w:space="0" w:color="auto"/>
        <w:right w:val="none" w:sz="0" w:space="0" w:color="auto"/>
      </w:divBdr>
    </w:div>
    <w:div w:id="160321575">
      <w:bodyDiv w:val="1"/>
      <w:marLeft w:val="0"/>
      <w:marRight w:val="0"/>
      <w:marTop w:val="0"/>
      <w:marBottom w:val="0"/>
      <w:divBdr>
        <w:top w:val="none" w:sz="0" w:space="0" w:color="auto"/>
        <w:left w:val="none" w:sz="0" w:space="0" w:color="auto"/>
        <w:bottom w:val="none" w:sz="0" w:space="0" w:color="auto"/>
        <w:right w:val="none" w:sz="0" w:space="0" w:color="auto"/>
      </w:divBdr>
    </w:div>
    <w:div w:id="182675314">
      <w:bodyDiv w:val="1"/>
      <w:marLeft w:val="0"/>
      <w:marRight w:val="0"/>
      <w:marTop w:val="0"/>
      <w:marBottom w:val="0"/>
      <w:divBdr>
        <w:top w:val="none" w:sz="0" w:space="0" w:color="auto"/>
        <w:left w:val="none" w:sz="0" w:space="0" w:color="auto"/>
        <w:bottom w:val="none" w:sz="0" w:space="0" w:color="auto"/>
        <w:right w:val="none" w:sz="0" w:space="0" w:color="auto"/>
      </w:divBdr>
    </w:div>
    <w:div w:id="183248208">
      <w:bodyDiv w:val="1"/>
      <w:marLeft w:val="0"/>
      <w:marRight w:val="0"/>
      <w:marTop w:val="0"/>
      <w:marBottom w:val="0"/>
      <w:divBdr>
        <w:top w:val="none" w:sz="0" w:space="0" w:color="auto"/>
        <w:left w:val="none" w:sz="0" w:space="0" w:color="auto"/>
        <w:bottom w:val="none" w:sz="0" w:space="0" w:color="auto"/>
        <w:right w:val="none" w:sz="0" w:space="0" w:color="auto"/>
      </w:divBdr>
    </w:div>
    <w:div w:id="190191316">
      <w:bodyDiv w:val="1"/>
      <w:marLeft w:val="0"/>
      <w:marRight w:val="0"/>
      <w:marTop w:val="0"/>
      <w:marBottom w:val="0"/>
      <w:divBdr>
        <w:top w:val="none" w:sz="0" w:space="0" w:color="auto"/>
        <w:left w:val="none" w:sz="0" w:space="0" w:color="auto"/>
        <w:bottom w:val="none" w:sz="0" w:space="0" w:color="auto"/>
        <w:right w:val="none" w:sz="0" w:space="0" w:color="auto"/>
      </w:divBdr>
    </w:div>
    <w:div w:id="213736212">
      <w:bodyDiv w:val="1"/>
      <w:marLeft w:val="0"/>
      <w:marRight w:val="0"/>
      <w:marTop w:val="0"/>
      <w:marBottom w:val="0"/>
      <w:divBdr>
        <w:top w:val="none" w:sz="0" w:space="0" w:color="auto"/>
        <w:left w:val="none" w:sz="0" w:space="0" w:color="auto"/>
        <w:bottom w:val="none" w:sz="0" w:space="0" w:color="auto"/>
        <w:right w:val="none" w:sz="0" w:space="0" w:color="auto"/>
      </w:divBdr>
    </w:div>
    <w:div w:id="235476911">
      <w:bodyDiv w:val="1"/>
      <w:marLeft w:val="0"/>
      <w:marRight w:val="0"/>
      <w:marTop w:val="0"/>
      <w:marBottom w:val="0"/>
      <w:divBdr>
        <w:top w:val="none" w:sz="0" w:space="0" w:color="auto"/>
        <w:left w:val="none" w:sz="0" w:space="0" w:color="auto"/>
        <w:bottom w:val="none" w:sz="0" w:space="0" w:color="auto"/>
        <w:right w:val="none" w:sz="0" w:space="0" w:color="auto"/>
      </w:divBdr>
    </w:div>
    <w:div w:id="237134640">
      <w:bodyDiv w:val="1"/>
      <w:marLeft w:val="0"/>
      <w:marRight w:val="0"/>
      <w:marTop w:val="0"/>
      <w:marBottom w:val="0"/>
      <w:divBdr>
        <w:top w:val="none" w:sz="0" w:space="0" w:color="auto"/>
        <w:left w:val="none" w:sz="0" w:space="0" w:color="auto"/>
        <w:bottom w:val="none" w:sz="0" w:space="0" w:color="auto"/>
        <w:right w:val="none" w:sz="0" w:space="0" w:color="auto"/>
      </w:divBdr>
    </w:div>
    <w:div w:id="241378591">
      <w:bodyDiv w:val="1"/>
      <w:marLeft w:val="0"/>
      <w:marRight w:val="0"/>
      <w:marTop w:val="0"/>
      <w:marBottom w:val="0"/>
      <w:divBdr>
        <w:top w:val="none" w:sz="0" w:space="0" w:color="auto"/>
        <w:left w:val="none" w:sz="0" w:space="0" w:color="auto"/>
        <w:bottom w:val="none" w:sz="0" w:space="0" w:color="auto"/>
        <w:right w:val="none" w:sz="0" w:space="0" w:color="auto"/>
      </w:divBdr>
    </w:div>
    <w:div w:id="294454739">
      <w:bodyDiv w:val="1"/>
      <w:marLeft w:val="0"/>
      <w:marRight w:val="0"/>
      <w:marTop w:val="0"/>
      <w:marBottom w:val="0"/>
      <w:divBdr>
        <w:top w:val="none" w:sz="0" w:space="0" w:color="auto"/>
        <w:left w:val="none" w:sz="0" w:space="0" w:color="auto"/>
        <w:bottom w:val="none" w:sz="0" w:space="0" w:color="auto"/>
        <w:right w:val="none" w:sz="0" w:space="0" w:color="auto"/>
      </w:divBdr>
    </w:div>
    <w:div w:id="318309176">
      <w:bodyDiv w:val="1"/>
      <w:marLeft w:val="0"/>
      <w:marRight w:val="0"/>
      <w:marTop w:val="0"/>
      <w:marBottom w:val="0"/>
      <w:divBdr>
        <w:top w:val="none" w:sz="0" w:space="0" w:color="auto"/>
        <w:left w:val="none" w:sz="0" w:space="0" w:color="auto"/>
        <w:bottom w:val="none" w:sz="0" w:space="0" w:color="auto"/>
        <w:right w:val="none" w:sz="0" w:space="0" w:color="auto"/>
      </w:divBdr>
    </w:div>
    <w:div w:id="385182093">
      <w:bodyDiv w:val="1"/>
      <w:marLeft w:val="0"/>
      <w:marRight w:val="0"/>
      <w:marTop w:val="0"/>
      <w:marBottom w:val="0"/>
      <w:divBdr>
        <w:top w:val="none" w:sz="0" w:space="0" w:color="auto"/>
        <w:left w:val="none" w:sz="0" w:space="0" w:color="auto"/>
        <w:bottom w:val="none" w:sz="0" w:space="0" w:color="auto"/>
        <w:right w:val="none" w:sz="0" w:space="0" w:color="auto"/>
      </w:divBdr>
    </w:div>
    <w:div w:id="405687062">
      <w:bodyDiv w:val="1"/>
      <w:marLeft w:val="0"/>
      <w:marRight w:val="0"/>
      <w:marTop w:val="0"/>
      <w:marBottom w:val="0"/>
      <w:divBdr>
        <w:top w:val="none" w:sz="0" w:space="0" w:color="auto"/>
        <w:left w:val="none" w:sz="0" w:space="0" w:color="auto"/>
        <w:bottom w:val="none" w:sz="0" w:space="0" w:color="auto"/>
        <w:right w:val="none" w:sz="0" w:space="0" w:color="auto"/>
      </w:divBdr>
    </w:div>
    <w:div w:id="450129507">
      <w:bodyDiv w:val="1"/>
      <w:marLeft w:val="0"/>
      <w:marRight w:val="0"/>
      <w:marTop w:val="0"/>
      <w:marBottom w:val="0"/>
      <w:divBdr>
        <w:top w:val="none" w:sz="0" w:space="0" w:color="auto"/>
        <w:left w:val="none" w:sz="0" w:space="0" w:color="auto"/>
        <w:bottom w:val="none" w:sz="0" w:space="0" w:color="auto"/>
        <w:right w:val="none" w:sz="0" w:space="0" w:color="auto"/>
      </w:divBdr>
    </w:div>
    <w:div w:id="455418651">
      <w:bodyDiv w:val="1"/>
      <w:marLeft w:val="0"/>
      <w:marRight w:val="0"/>
      <w:marTop w:val="0"/>
      <w:marBottom w:val="0"/>
      <w:divBdr>
        <w:top w:val="none" w:sz="0" w:space="0" w:color="auto"/>
        <w:left w:val="none" w:sz="0" w:space="0" w:color="auto"/>
        <w:bottom w:val="none" w:sz="0" w:space="0" w:color="auto"/>
        <w:right w:val="none" w:sz="0" w:space="0" w:color="auto"/>
      </w:divBdr>
    </w:div>
    <w:div w:id="508957321">
      <w:bodyDiv w:val="1"/>
      <w:marLeft w:val="0"/>
      <w:marRight w:val="0"/>
      <w:marTop w:val="0"/>
      <w:marBottom w:val="0"/>
      <w:divBdr>
        <w:top w:val="none" w:sz="0" w:space="0" w:color="auto"/>
        <w:left w:val="none" w:sz="0" w:space="0" w:color="auto"/>
        <w:bottom w:val="none" w:sz="0" w:space="0" w:color="auto"/>
        <w:right w:val="none" w:sz="0" w:space="0" w:color="auto"/>
      </w:divBdr>
    </w:div>
    <w:div w:id="518273393">
      <w:bodyDiv w:val="1"/>
      <w:marLeft w:val="0"/>
      <w:marRight w:val="0"/>
      <w:marTop w:val="0"/>
      <w:marBottom w:val="0"/>
      <w:divBdr>
        <w:top w:val="none" w:sz="0" w:space="0" w:color="auto"/>
        <w:left w:val="none" w:sz="0" w:space="0" w:color="auto"/>
        <w:bottom w:val="none" w:sz="0" w:space="0" w:color="auto"/>
        <w:right w:val="none" w:sz="0" w:space="0" w:color="auto"/>
      </w:divBdr>
    </w:div>
    <w:div w:id="528225882">
      <w:bodyDiv w:val="1"/>
      <w:marLeft w:val="0"/>
      <w:marRight w:val="0"/>
      <w:marTop w:val="0"/>
      <w:marBottom w:val="0"/>
      <w:divBdr>
        <w:top w:val="none" w:sz="0" w:space="0" w:color="auto"/>
        <w:left w:val="none" w:sz="0" w:space="0" w:color="auto"/>
        <w:bottom w:val="none" w:sz="0" w:space="0" w:color="auto"/>
        <w:right w:val="none" w:sz="0" w:space="0" w:color="auto"/>
      </w:divBdr>
    </w:div>
    <w:div w:id="535194444">
      <w:bodyDiv w:val="1"/>
      <w:marLeft w:val="0"/>
      <w:marRight w:val="0"/>
      <w:marTop w:val="0"/>
      <w:marBottom w:val="0"/>
      <w:divBdr>
        <w:top w:val="none" w:sz="0" w:space="0" w:color="auto"/>
        <w:left w:val="none" w:sz="0" w:space="0" w:color="auto"/>
        <w:bottom w:val="none" w:sz="0" w:space="0" w:color="auto"/>
        <w:right w:val="none" w:sz="0" w:space="0" w:color="auto"/>
      </w:divBdr>
    </w:div>
    <w:div w:id="557253483">
      <w:bodyDiv w:val="1"/>
      <w:marLeft w:val="0"/>
      <w:marRight w:val="0"/>
      <w:marTop w:val="0"/>
      <w:marBottom w:val="0"/>
      <w:divBdr>
        <w:top w:val="none" w:sz="0" w:space="0" w:color="auto"/>
        <w:left w:val="none" w:sz="0" w:space="0" w:color="auto"/>
        <w:bottom w:val="none" w:sz="0" w:space="0" w:color="auto"/>
        <w:right w:val="none" w:sz="0" w:space="0" w:color="auto"/>
      </w:divBdr>
    </w:div>
    <w:div w:id="561601077">
      <w:bodyDiv w:val="1"/>
      <w:marLeft w:val="0"/>
      <w:marRight w:val="0"/>
      <w:marTop w:val="0"/>
      <w:marBottom w:val="0"/>
      <w:divBdr>
        <w:top w:val="none" w:sz="0" w:space="0" w:color="auto"/>
        <w:left w:val="none" w:sz="0" w:space="0" w:color="auto"/>
        <w:bottom w:val="none" w:sz="0" w:space="0" w:color="auto"/>
        <w:right w:val="none" w:sz="0" w:space="0" w:color="auto"/>
      </w:divBdr>
    </w:div>
    <w:div w:id="578946039">
      <w:bodyDiv w:val="1"/>
      <w:marLeft w:val="0"/>
      <w:marRight w:val="0"/>
      <w:marTop w:val="0"/>
      <w:marBottom w:val="0"/>
      <w:divBdr>
        <w:top w:val="none" w:sz="0" w:space="0" w:color="auto"/>
        <w:left w:val="none" w:sz="0" w:space="0" w:color="auto"/>
        <w:bottom w:val="none" w:sz="0" w:space="0" w:color="auto"/>
        <w:right w:val="none" w:sz="0" w:space="0" w:color="auto"/>
      </w:divBdr>
    </w:div>
    <w:div w:id="583152200">
      <w:bodyDiv w:val="1"/>
      <w:marLeft w:val="0"/>
      <w:marRight w:val="0"/>
      <w:marTop w:val="0"/>
      <w:marBottom w:val="0"/>
      <w:divBdr>
        <w:top w:val="none" w:sz="0" w:space="0" w:color="auto"/>
        <w:left w:val="none" w:sz="0" w:space="0" w:color="auto"/>
        <w:bottom w:val="none" w:sz="0" w:space="0" w:color="auto"/>
        <w:right w:val="none" w:sz="0" w:space="0" w:color="auto"/>
      </w:divBdr>
    </w:div>
    <w:div w:id="599265156">
      <w:bodyDiv w:val="1"/>
      <w:marLeft w:val="0"/>
      <w:marRight w:val="0"/>
      <w:marTop w:val="0"/>
      <w:marBottom w:val="0"/>
      <w:divBdr>
        <w:top w:val="none" w:sz="0" w:space="0" w:color="auto"/>
        <w:left w:val="none" w:sz="0" w:space="0" w:color="auto"/>
        <w:bottom w:val="none" w:sz="0" w:space="0" w:color="auto"/>
        <w:right w:val="none" w:sz="0" w:space="0" w:color="auto"/>
      </w:divBdr>
    </w:div>
    <w:div w:id="613052741">
      <w:bodyDiv w:val="1"/>
      <w:marLeft w:val="0"/>
      <w:marRight w:val="0"/>
      <w:marTop w:val="0"/>
      <w:marBottom w:val="0"/>
      <w:divBdr>
        <w:top w:val="none" w:sz="0" w:space="0" w:color="auto"/>
        <w:left w:val="none" w:sz="0" w:space="0" w:color="auto"/>
        <w:bottom w:val="none" w:sz="0" w:space="0" w:color="auto"/>
        <w:right w:val="none" w:sz="0" w:space="0" w:color="auto"/>
      </w:divBdr>
    </w:div>
    <w:div w:id="649672238">
      <w:bodyDiv w:val="1"/>
      <w:marLeft w:val="0"/>
      <w:marRight w:val="0"/>
      <w:marTop w:val="0"/>
      <w:marBottom w:val="0"/>
      <w:divBdr>
        <w:top w:val="none" w:sz="0" w:space="0" w:color="auto"/>
        <w:left w:val="none" w:sz="0" w:space="0" w:color="auto"/>
        <w:bottom w:val="none" w:sz="0" w:space="0" w:color="auto"/>
        <w:right w:val="none" w:sz="0" w:space="0" w:color="auto"/>
      </w:divBdr>
    </w:div>
    <w:div w:id="663627158">
      <w:bodyDiv w:val="1"/>
      <w:marLeft w:val="0"/>
      <w:marRight w:val="0"/>
      <w:marTop w:val="0"/>
      <w:marBottom w:val="0"/>
      <w:divBdr>
        <w:top w:val="none" w:sz="0" w:space="0" w:color="auto"/>
        <w:left w:val="none" w:sz="0" w:space="0" w:color="auto"/>
        <w:bottom w:val="none" w:sz="0" w:space="0" w:color="auto"/>
        <w:right w:val="none" w:sz="0" w:space="0" w:color="auto"/>
      </w:divBdr>
    </w:div>
    <w:div w:id="674721671">
      <w:bodyDiv w:val="1"/>
      <w:marLeft w:val="0"/>
      <w:marRight w:val="0"/>
      <w:marTop w:val="0"/>
      <w:marBottom w:val="0"/>
      <w:divBdr>
        <w:top w:val="none" w:sz="0" w:space="0" w:color="auto"/>
        <w:left w:val="none" w:sz="0" w:space="0" w:color="auto"/>
        <w:bottom w:val="none" w:sz="0" w:space="0" w:color="auto"/>
        <w:right w:val="none" w:sz="0" w:space="0" w:color="auto"/>
      </w:divBdr>
    </w:div>
    <w:div w:id="690299657">
      <w:bodyDiv w:val="1"/>
      <w:marLeft w:val="0"/>
      <w:marRight w:val="0"/>
      <w:marTop w:val="0"/>
      <w:marBottom w:val="0"/>
      <w:divBdr>
        <w:top w:val="none" w:sz="0" w:space="0" w:color="auto"/>
        <w:left w:val="none" w:sz="0" w:space="0" w:color="auto"/>
        <w:bottom w:val="none" w:sz="0" w:space="0" w:color="auto"/>
        <w:right w:val="none" w:sz="0" w:space="0" w:color="auto"/>
      </w:divBdr>
    </w:div>
    <w:div w:id="698432415">
      <w:bodyDiv w:val="1"/>
      <w:marLeft w:val="0"/>
      <w:marRight w:val="0"/>
      <w:marTop w:val="0"/>
      <w:marBottom w:val="0"/>
      <w:divBdr>
        <w:top w:val="none" w:sz="0" w:space="0" w:color="auto"/>
        <w:left w:val="none" w:sz="0" w:space="0" w:color="auto"/>
        <w:bottom w:val="none" w:sz="0" w:space="0" w:color="auto"/>
        <w:right w:val="none" w:sz="0" w:space="0" w:color="auto"/>
      </w:divBdr>
    </w:div>
    <w:div w:id="746197461">
      <w:bodyDiv w:val="1"/>
      <w:marLeft w:val="0"/>
      <w:marRight w:val="0"/>
      <w:marTop w:val="0"/>
      <w:marBottom w:val="0"/>
      <w:divBdr>
        <w:top w:val="none" w:sz="0" w:space="0" w:color="auto"/>
        <w:left w:val="none" w:sz="0" w:space="0" w:color="auto"/>
        <w:bottom w:val="none" w:sz="0" w:space="0" w:color="auto"/>
        <w:right w:val="none" w:sz="0" w:space="0" w:color="auto"/>
      </w:divBdr>
    </w:div>
    <w:div w:id="760217831">
      <w:bodyDiv w:val="1"/>
      <w:marLeft w:val="0"/>
      <w:marRight w:val="0"/>
      <w:marTop w:val="0"/>
      <w:marBottom w:val="0"/>
      <w:divBdr>
        <w:top w:val="none" w:sz="0" w:space="0" w:color="auto"/>
        <w:left w:val="none" w:sz="0" w:space="0" w:color="auto"/>
        <w:bottom w:val="none" w:sz="0" w:space="0" w:color="auto"/>
        <w:right w:val="none" w:sz="0" w:space="0" w:color="auto"/>
      </w:divBdr>
    </w:div>
    <w:div w:id="788816864">
      <w:bodyDiv w:val="1"/>
      <w:marLeft w:val="0"/>
      <w:marRight w:val="0"/>
      <w:marTop w:val="0"/>
      <w:marBottom w:val="0"/>
      <w:divBdr>
        <w:top w:val="none" w:sz="0" w:space="0" w:color="auto"/>
        <w:left w:val="none" w:sz="0" w:space="0" w:color="auto"/>
        <w:bottom w:val="none" w:sz="0" w:space="0" w:color="auto"/>
        <w:right w:val="none" w:sz="0" w:space="0" w:color="auto"/>
      </w:divBdr>
    </w:div>
    <w:div w:id="811217972">
      <w:bodyDiv w:val="1"/>
      <w:marLeft w:val="0"/>
      <w:marRight w:val="0"/>
      <w:marTop w:val="0"/>
      <w:marBottom w:val="0"/>
      <w:divBdr>
        <w:top w:val="none" w:sz="0" w:space="0" w:color="auto"/>
        <w:left w:val="none" w:sz="0" w:space="0" w:color="auto"/>
        <w:bottom w:val="none" w:sz="0" w:space="0" w:color="auto"/>
        <w:right w:val="none" w:sz="0" w:space="0" w:color="auto"/>
      </w:divBdr>
    </w:div>
    <w:div w:id="879704282">
      <w:bodyDiv w:val="1"/>
      <w:marLeft w:val="0"/>
      <w:marRight w:val="0"/>
      <w:marTop w:val="0"/>
      <w:marBottom w:val="0"/>
      <w:divBdr>
        <w:top w:val="none" w:sz="0" w:space="0" w:color="auto"/>
        <w:left w:val="none" w:sz="0" w:space="0" w:color="auto"/>
        <w:bottom w:val="none" w:sz="0" w:space="0" w:color="auto"/>
        <w:right w:val="none" w:sz="0" w:space="0" w:color="auto"/>
      </w:divBdr>
    </w:div>
    <w:div w:id="931162805">
      <w:bodyDiv w:val="1"/>
      <w:marLeft w:val="0"/>
      <w:marRight w:val="0"/>
      <w:marTop w:val="0"/>
      <w:marBottom w:val="0"/>
      <w:divBdr>
        <w:top w:val="none" w:sz="0" w:space="0" w:color="auto"/>
        <w:left w:val="none" w:sz="0" w:space="0" w:color="auto"/>
        <w:bottom w:val="none" w:sz="0" w:space="0" w:color="auto"/>
        <w:right w:val="none" w:sz="0" w:space="0" w:color="auto"/>
      </w:divBdr>
    </w:div>
    <w:div w:id="939458880">
      <w:bodyDiv w:val="1"/>
      <w:marLeft w:val="0"/>
      <w:marRight w:val="0"/>
      <w:marTop w:val="0"/>
      <w:marBottom w:val="0"/>
      <w:divBdr>
        <w:top w:val="none" w:sz="0" w:space="0" w:color="auto"/>
        <w:left w:val="none" w:sz="0" w:space="0" w:color="auto"/>
        <w:bottom w:val="none" w:sz="0" w:space="0" w:color="auto"/>
        <w:right w:val="none" w:sz="0" w:space="0" w:color="auto"/>
      </w:divBdr>
    </w:div>
    <w:div w:id="939721798">
      <w:bodyDiv w:val="1"/>
      <w:marLeft w:val="0"/>
      <w:marRight w:val="0"/>
      <w:marTop w:val="0"/>
      <w:marBottom w:val="0"/>
      <w:divBdr>
        <w:top w:val="none" w:sz="0" w:space="0" w:color="auto"/>
        <w:left w:val="none" w:sz="0" w:space="0" w:color="auto"/>
        <w:bottom w:val="none" w:sz="0" w:space="0" w:color="auto"/>
        <w:right w:val="none" w:sz="0" w:space="0" w:color="auto"/>
      </w:divBdr>
    </w:div>
    <w:div w:id="951471926">
      <w:bodyDiv w:val="1"/>
      <w:marLeft w:val="0"/>
      <w:marRight w:val="0"/>
      <w:marTop w:val="0"/>
      <w:marBottom w:val="0"/>
      <w:divBdr>
        <w:top w:val="none" w:sz="0" w:space="0" w:color="auto"/>
        <w:left w:val="none" w:sz="0" w:space="0" w:color="auto"/>
        <w:bottom w:val="none" w:sz="0" w:space="0" w:color="auto"/>
        <w:right w:val="none" w:sz="0" w:space="0" w:color="auto"/>
      </w:divBdr>
    </w:div>
    <w:div w:id="975984424">
      <w:bodyDiv w:val="1"/>
      <w:marLeft w:val="0"/>
      <w:marRight w:val="0"/>
      <w:marTop w:val="0"/>
      <w:marBottom w:val="0"/>
      <w:divBdr>
        <w:top w:val="none" w:sz="0" w:space="0" w:color="auto"/>
        <w:left w:val="none" w:sz="0" w:space="0" w:color="auto"/>
        <w:bottom w:val="none" w:sz="0" w:space="0" w:color="auto"/>
        <w:right w:val="none" w:sz="0" w:space="0" w:color="auto"/>
      </w:divBdr>
    </w:div>
    <w:div w:id="997223930">
      <w:bodyDiv w:val="1"/>
      <w:marLeft w:val="0"/>
      <w:marRight w:val="0"/>
      <w:marTop w:val="0"/>
      <w:marBottom w:val="0"/>
      <w:divBdr>
        <w:top w:val="none" w:sz="0" w:space="0" w:color="auto"/>
        <w:left w:val="none" w:sz="0" w:space="0" w:color="auto"/>
        <w:bottom w:val="none" w:sz="0" w:space="0" w:color="auto"/>
        <w:right w:val="none" w:sz="0" w:space="0" w:color="auto"/>
      </w:divBdr>
    </w:div>
    <w:div w:id="1001011709">
      <w:bodyDiv w:val="1"/>
      <w:marLeft w:val="0"/>
      <w:marRight w:val="0"/>
      <w:marTop w:val="0"/>
      <w:marBottom w:val="0"/>
      <w:divBdr>
        <w:top w:val="none" w:sz="0" w:space="0" w:color="auto"/>
        <w:left w:val="none" w:sz="0" w:space="0" w:color="auto"/>
        <w:bottom w:val="none" w:sz="0" w:space="0" w:color="auto"/>
        <w:right w:val="none" w:sz="0" w:space="0" w:color="auto"/>
      </w:divBdr>
    </w:div>
    <w:div w:id="1023869659">
      <w:bodyDiv w:val="1"/>
      <w:marLeft w:val="0"/>
      <w:marRight w:val="0"/>
      <w:marTop w:val="0"/>
      <w:marBottom w:val="0"/>
      <w:divBdr>
        <w:top w:val="none" w:sz="0" w:space="0" w:color="auto"/>
        <w:left w:val="none" w:sz="0" w:space="0" w:color="auto"/>
        <w:bottom w:val="none" w:sz="0" w:space="0" w:color="auto"/>
        <w:right w:val="none" w:sz="0" w:space="0" w:color="auto"/>
      </w:divBdr>
    </w:div>
    <w:div w:id="1035887459">
      <w:bodyDiv w:val="1"/>
      <w:marLeft w:val="0"/>
      <w:marRight w:val="0"/>
      <w:marTop w:val="0"/>
      <w:marBottom w:val="0"/>
      <w:divBdr>
        <w:top w:val="none" w:sz="0" w:space="0" w:color="auto"/>
        <w:left w:val="none" w:sz="0" w:space="0" w:color="auto"/>
        <w:bottom w:val="none" w:sz="0" w:space="0" w:color="auto"/>
        <w:right w:val="none" w:sz="0" w:space="0" w:color="auto"/>
      </w:divBdr>
    </w:div>
    <w:div w:id="1089618623">
      <w:bodyDiv w:val="1"/>
      <w:marLeft w:val="0"/>
      <w:marRight w:val="0"/>
      <w:marTop w:val="0"/>
      <w:marBottom w:val="0"/>
      <w:divBdr>
        <w:top w:val="none" w:sz="0" w:space="0" w:color="auto"/>
        <w:left w:val="none" w:sz="0" w:space="0" w:color="auto"/>
        <w:bottom w:val="none" w:sz="0" w:space="0" w:color="auto"/>
        <w:right w:val="none" w:sz="0" w:space="0" w:color="auto"/>
      </w:divBdr>
    </w:div>
    <w:div w:id="1094935945">
      <w:bodyDiv w:val="1"/>
      <w:marLeft w:val="0"/>
      <w:marRight w:val="0"/>
      <w:marTop w:val="0"/>
      <w:marBottom w:val="0"/>
      <w:divBdr>
        <w:top w:val="none" w:sz="0" w:space="0" w:color="auto"/>
        <w:left w:val="none" w:sz="0" w:space="0" w:color="auto"/>
        <w:bottom w:val="none" w:sz="0" w:space="0" w:color="auto"/>
        <w:right w:val="none" w:sz="0" w:space="0" w:color="auto"/>
      </w:divBdr>
    </w:div>
    <w:div w:id="1098138531">
      <w:bodyDiv w:val="1"/>
      <w:marLeft w:val="0"/>
      <w:marRight w:val="0"/>
      <w:marTop w:val="0"/>
      <w:marBottom w:val="0"/>
      <w:divBdr>
        <w:top w:val="none" w:sz="0" w:space="0" w:color="auto"/>
        <w:left w:val="none" w:sz="0" w:space="0" w:color="auto"/>
        <w:bottom w:val="none" w:sz="0" w:space="0" w:color="auto"/>
        <w:right w:val="none" w:sz="0" w:space="0" w:color="auto"/>
      </w:divBdr>
    </w:div>
    <w:div w:id="1123578987">
      <w:bodyDiv w:val="1"/>
      <w:marLeft w:val="0"/>
      <w:marRight w:val="0"/>
      <w:marTop w:val="0"/>
      <w:marBottom w:val="0"/>
      <w:divBdr>
        <w:top w:val="none" w:sz="0" w:space="0" w:color="auto"/>
        <w:left w:val="none" w:sz="0" w:space="0" w:color="auto"/>
        <w:bottom w:val="none" w:sz="0" w:space="0" w:color="auto"/>
        <w:right w:val="none" w:sz="0" w:space="0" w:color="auto"/>
      </w:divBdr>
    </w:div>
    <w:div w:id="1187912988">
      <w:bodyDiv w:val="1"/>
      <w:marLeft w:val="0"/>
      <w:marRight w:val="0"/>
      <w:marTop w:val="0"/>
      <w:marBottom w:val="0"/>
      <w:divBdr>
        <w:top w:val="none" w:sz="0" w:space="0" w:color="auto"/>
        <w:left w:val="none" w:sz="0" w:space="0" w:color="auto"/>
        <w:bottom w:val="none" w:sz="0" w:space="0" w:color="auto"/>
        <w:right w:val="none" w:sz="0" w:space="0" w:color="auto"/>
      </w:divBdr>
    </w:div>
    <w:div w:id="1202597943">
      <w:bodyDiv w:val="1"/>
      <w:marLeft w:val="0"/>
      <w:marRight w:val="0"/>
      <w:marTop w:val="0"/>
      <w:marBottom w:val="0"/>
      <w:divBdr>
        <w:top w:val="none" w:sz="0" w:space="0" w:color="auto"/>
        <w:left w:val="none" w:sz="0" w:space="0" w:color="auto"/>
        <w:bottom w:val="none" w:sz="0" w:space="0" w:color="auto"/>
        <w:right w:val="none" w:sz="0" w:space="0" w:color="auto"/>
      </w:divBdr>
    </w:div>
    <w:div w:id="1209027496">
      <w:bodyDiv w:val="1"/>
      <w:marLeft w:val="0"/>
      <w:marRight w:val="0"/>
      <w:marTop w:val="0"/>
      <w:marBottom w:val="0"/>
      <w:divBdr>
        <w:top w:val="none" w:sz="0" w:space="0" w:color="auto"/>
        <w:left w:val="none" w:sz="0" w:space="0" w:color="auto"/>
        <w:bottom w:val="none" w:sz="0" w:space="0" w:color="auto"/>
        <w:right w:val="none" w:sz="0" w:space="0" w:color="auto"/>
      </w:divBdr>
    </w:div>
    <w:div w:id="1211108515">
      <w:bodyDiv w:val="1"/>
      <w:marLeft w:val="0"/>
      <w:marRight w:val="0"/>
      <w:marTop w:val="0"/>
      <w:marBottom w:val="0"/>
      <w:divBdr>
        <w:top w:val="none" w:sz="0" w:space="0" w:color="auto"/>
        <w:left w:val="none" w:sz="0" w:space="0" w:color="auto"/>
        <w:bottom w:val="none" w:sz="0" w:space="0" w:color="auto"/>
        <w:right w:val="none" w:sz="0" w:space="0" w:color="auto"/>
      </w:divBdr>
    </w:div>
    <w:div w:id="1217856269">
      <w:bodyDiv w:val="1"/>
      <w:marLeft w:val="0"/>
      <w:marRight w:val="0"/>
      <w:marTop w:val="0"/>
      <w:marBottom w:val="0"/>
      <w:divBdr>
        <w:top w:val="none" w:sz="0" w:space="0" w:color="auto"/>
        <w:left w:val="none" w:sz="0" w:space="0" w:color="auto"/>
        <w:bottom w:val="none" w:sz="0" w:space="0" w:color="auto"/>
        <w:right w:val="none" w:sz="0" w:space="0" w:color="auto"/>
      </w:divBdr>
    </w:div>
    <w:div w:id="1223907560">
      <w:bodyDiv w:val="1"/>
      <w:marLeft w:val="0"/>
      <w:marRight w:val="0"/>
      <w:marTop w:val="0"/>
      <w:marBottom w:val="0"/>
      <w:divBdr>
        <w:top w:val="none" w:sz="0" w:space="0" w:color="auto"/>
        <w:left w:val="none" w:sz="0" w:space="0" w:color="auto"/>
        <w:bottom w:val="none" w:sz="0" w:space="0" w:color="auto"/>
        <w:right w:val="none" w:sz="0" w:space="0" w:color="auto"/>
      </w:divBdr>
    </w:div>
    <w:div w:id="1237130339">
      <w:bodyDiv w:val="1"/>
      <w:marLeft w:val="0"/>
      <w:marRight w:val="0"/>
      <w:marTop w:val="0"/>
      <w:marBottom w:val="0"/>
      <w:divBdr>
        <w:top w:val="none" w:sz="0" w:space="0" w:color="auto"/>
        <w:left w:val="none" w:sz="0" w:space="0" w:color="auto"/>
        <w:bottom w:val="none" w:sz="0" w:space="0" w:color="auto"/>
        <w:right w:val="none" w:sz="0" w:space="0" w:color="auto"/>
      </w:divBdr>
    </w:div>
    <w:div w:id="1237394289">
      <w:bodyDiv w:val="1"/>
      <w:marLeft w:val="0"/>
      <w:marRight w:val="0"/>
      <w:marTop w:val="0"/>
      <w:marBottom w:val="0"/>
      <w:divBdr>
        <w:top w:val="none" w:sz="0" w:space="0" w:color="auto"/>
        <w:left w:val="none" w:sz="0" w:space="0" w:color="auto"/>
        <w:bottom w:val="none" w:sz="0" w:space="0" w:color="auto"/>
        <w:right w:val="none" w:sz="0" w:space="0" w:color="auto"/>
      </w:divBdr>
    </w:div>
    <w:div w:id="1241982819">
      <w:bodyDiv w:val="1"/>
      <w:marLeft w:val="0"/>
      <w:marRight w:val="0"/>
      <w:marTop w:val="0"/>
      <w:marBottom w:val="0"/>
      <w:divBdr>
        <w:top w:val="none" w:sz="0" w:space="0" w:color="auto"/>
        <w:left w:val="none" w:sz="0" w:space="0" w:color="auto"/>
        <w:bottom w:val="none" w:sz="0" w:space="0" w:color="auto"/>
        <w:right w:val="none" w:sz="0" w:space="0" w:color="auto"/>
      </w:divBdr>
    </w:div>
    <w:div w:id="1275138281">
      <w:bodyDiv w:val="1"/>
      <w:marLeft w:val="0"/>
      <w:marRight w:val="0"/>
      <w:marTop w:val="0"/>
      <w:marBottom w:val="0"/>
      <w:divBdr>
        <w:top w:val="none" w:sz="0" w:space="0" w:color="auto"/>
        <w:left w:val="none" w:sz="0" w:space="0" w:color="auto"/>
        <w:bottom w:val="none" w:sz="0" w:space="0" w:color="auto"/>
        <w:right w:val="none" w:sz="0" w:space="0" w:color="auto"/>
      </w:divBdr>
    </w:div>
    <w:div w:id="1289237535">
      <w:bodyDiv w:val="1"/>
      <w:marLeft w:val="0"/>
      <w:marRight w:val="0"/>
      <w:marTop w:val="0"/>
      <w:marBottom w:val="0"/>
      <w:divBdr>
        <w:top w:val="none" w:sz="0" w:space="0" w:color="auto"/>
        <w:left w:val="none" w:sz="0" w:space="0" w:color="auto"/>
        <w:bottom w:val="none" w:sz="0" w:space="0" w:color="auto"/>
        <w:right w:val="none" w:sz="0" w:space="0" w:color="auto"/>
      </w:divBdr>
    </w:div>
    <w:div w:id="1312363720">
      <w:bodyDiv w:val="1"/>
      <w:marLeft w:val="0"/>
      <w:marRight w:val="0"/>
      <w:marTop w:val="0"/>
      <w:marBottom w:val="0"/>
      <w:divBdr>
        <w:top w:val="none" w:sz="0" w:space="0" w:color="auto"/>
        <w:left w:val="none" w:sz="0" w:space="0" w:color="auto"/>
        <w:bottom w:val="none" w:sz="0" w:space="0" w:color="auto"/>
        <w:right w:val="none" w:sz="0" w:space="0" w:color="auto"/>
      </w:divBdr>
    </w:div>
    <w:div w:id="1320577525">
      <w:bodyDiv w:val="1"/>
      <w:marLeft w:val="0"/>
      <w:marRight w:val="0"/>
      <w:marTop w:val="0"/>
      <w:marBottom w:val="0"/>
      <w:divBdr>
        <w:top w:val="none" w:sz="0" w:space="0" w:color="auto"/>
        <w:left w:val="none" w:sz="0" w:space="0" w:color="auto"/>
        <w:bottom w:val="none" w:sz="0" w:space="0" w:color="auto"/>
        <w:right w:val="none" w:sz="0" w:space="0" w:color="auto"/>
      </w:divBdr>
    </w:div>
    <w:div w:id="1321079556">
      <w:bodyDiv w:val="1"/>
      <w:marLeft w:val="0"/>
      <w:marRight w:val="0"/>
      <w:marTop w:val="0"/>
      <w:marBottom w:val="0"/>
      <w:divBdr>
        <w:top w:val="none" w:sz="0" w:space="0" w:color="auto"/>
        <w:left w:val="none" w:sz="0" w:space="0" w:color="auto"/>
        <w:bottom w:val="none" w:sz="0" w:space="0" w:color="auto"/>
        <w:right w:val="none" w:sz="0" w:space="0" w:color="auto"/>
      </w:divBdr>
    </w:div>
    <w:div w:id="1339234292">
      <w:bodyDiv w:val="1"/>
      <w:marLeft w:val="0"/>
      <w:marRight w:val="0"/>
      <w:marTop w:val="0"/>
      <w:marBottom w:val="0"/>
      <w:divBdr>
        <w:top w:val="none" w:sz="0" w:space="0" w:color="auto"/>
        <w:left w:val="none" w:sz="0" w:space="0" w:color="auto"/>
        <w:bottom w:val="none" w:sz="0" w:space="0" w:color="auto"/>
        <w:right w:val="none" w:sz="0" w:space="0" w:color="auto"/>
      </w:divBdr>
    </w:div>
    <w:div w:id="1355888761">
      <w:bodyDiv w:val="1"/>
      <w:marLeft w:val="0"/>
      <w:marRight w:val="0"/>
      <w:marTop w:val="0"/>
      <w:marBottom w:val="0"/>
      <w:divBdr>
        <w:top w:val="none" w:sz="0" w:space="0" w:color="auto"/>
        <w:left w:val="none" w:sz="0" w:space="0" w:color="auto"/>
        <w:bottom w:val="none" w:sz="0" w:space="0" w:color="auto"/>
        <w:right w:val="none" w:sz="0" w:space="0" w:color="auto"/>
      </w:divBdr>
    </w:div>
    <w:div w:id="1377391853">
      <w:bodyDiv w:val="1"/>
      <w:marLeft w:val="0"/>
      <w:marRight w:val="0"/>
      <w:marTop w:val="0"/>
      <w:marBottom w:val="0"/>
      <w:divBdr>
        <w:top w:val="none" w:sz="0" w:space="0" w:color="auto"/>
        <w:left w:val="none" w:sz="0" w:space="0" w:color="auto"/>
        <w:bottom w:val="none" w:sz="0" w:space="0" w:color="auto"/>
        <w:right w:val="none" w:sz="0" w:space="0" w:color="auto"/>
      </w:divBdr>
    </w:div>
    <w:div w:id="1412198711">
      <w:bodyDiv w:val="1"/>
      <w:marLeft w:val="0"/>
      <w:marRight w:val="0"/>
      <w:marTop w:val="0"/>
      <w:marBottom w:val="0"/>
      <w:divBdr>
        <w:top w:val="none" w:sz="0" w:space="0" w:color="auto"/>
        <w:left w:val="none" w:sz="0" w:space="0" w:color="auto"/>
        <w:bottom w:val="none" w:sz="0" w:space="0" w:color="auto"/>
        <w:right w:val="none" w:sz="0" w:space="0" w:color="auto"/>
      </w:divBdr>
    </w:div>
    <w:div w:id="1414279027">
      <w:bodyDiv w:val="1"/>
      <w:marLeft w:val="0"/>
      <w:marRight w:val="0"/>
      <w:marTop w:val="0"/>
      <w:marBottom w:val="0"/>
      <w:divBdr>
        <w:top w:val="none" w:sz="0" w:space="0" w:color="auto"/>
        <w:left w:val="none" w:sz="0" w:space="0" w:color="auto"/>
        <w:bottom w:val="none" w:sz="0" w:space="0" w:color="auto"/>
        <w:right w:val="none" w:sz="0" w:space="0" w:color="auto"/>
      </w:divBdr>
    </w:div>
    <w:div w:id="1419788180">
      <w:bodyDiv w:val="1"/>
      <w:marLeft w:val="0"/>
      <w:marRight w:val="0"/>
      <w:marTop w:val="0"/>
      <w:marBottom w:val="0"/>
      <w:divBdr>
        <w:top w:val="none" w:sz="0" w:space="0" w:color="auto"/>
        <w:left w:val="none" w:sz="0" w:space="0" w:color="auto"/>
        <w:bottom w:val="none" w:sz="0" w:space="0" w:color="auto"/>
        <w:right w:val="none" w:sz="0" w:space="0" w:color="auto"/>
      </w:divBdr>
    </w:div>
    <w:div w:id="1426685452">
      <w:bodyDiv w:val="1"/>
      <w:marLeft w:val="0"/>
      <w:marRight w:val="0"/>
      <w:marTop w:val="0"/>
      <w:marBottom w:val="0"/>
      <w:divBdr>
        <w:top w:val="none" w:sz="0" w:space="0" w:color="auto"/>
        <w:left w:val="none" w:sz="0" w:space="0" w:color="auto"/>
        <w:bottom w:val="none" w:sz="0" w:space="0" w:color="auto"/>
        <w:right w:val="none" w:sz="0" w:space="0" w:color="auto"/>
      </w:divBdr>
    </w:div>
    <w:div w:id="1445927926">
      <w:bodyDiv w:val="1"/>
      <w:marLeft w:val="0"/>
      <w:marRight w:val="0"/>
      <w:marTop w:val="0"/>
      <w:marBottom w:val="0"/>
      <w:divBdr>
        <w:top w:val="none" w:sz="0" w:space="0" w:color="auto"/>
        <w:left w:val="none" w:sz="0" w:space="0" w:color="auto"/>
        <w:bottom w:val="none" w:sz="0" w:space="0" w:color="auto"/>
        <w:right w:val="none" w:sz="0" w:space="0" w:color="auto"/>
      </w:divBdr>
    </w:div>
    <w:div w:id="1499493742">
      <w:bodyDiv w:val="1"/>
      <w:marLeft w:val="0"/>
      <w:marRight w:val="0"/>
      <w:marTop w:val="0"/>
      <w:marBottom w:val="0"/>
      <w:divBdr>
        <w:top w:val="none" w:sz="0" w:space="0" w:color="auto"/>
        <w:left w:val="none" w:sz="0" w:space="0" w:color="auto"/>
        <w:bottom w:val="none" w:sz="0" w:space="0" w:color="auto"/>
        <w:right w:val="none" w:sz="0" w:space="0" w:color="auto"/>
      </w:divBdr>
    </w:div>
    <w:div w:id="1613977062">
      <w:bodyDiv w:val="1"/>
      <w:marLeft w:val="0"/>
      <w:marRight w:val="0"/>
      <w:marTop w:val="0"/>
      <w:marBottom w:val="0"/>
      <w:divBdr>
        <w:top w:val="none" w:sz="0" w:space="0" w:color="auto"/>
        <w:left w:val="none" w:sz="0" w:space="0" w:color="auto"/>
        <w:bottom w:val="none" w:sz="0" w:space="0" w:color="auto"/>
        <w:right w:val="none" w:sz="0" w:space="0" w:color="auto"/>
      </w:divBdr>
    </w:div>
    <w:div w:id="1624001971">
      <w:bodyDiv w:val="1"/>
      <w:marLeft w:val="0"/>
      <w:marRight w:val="0"/>
      <w:marTop w:val="0"/>
      <w:marBottom w:val="0"/>
      <w:divBdr>
        <w:top w:val="none" w:sz="0" w:space="0" w:color="auto"/>
        <w:left w:val="none" w:sz="0" w:space="0" w:color="auto"/>
        <w:bottom w:val="none" w:sz="0" w:space="0" w:color="auto"/>
        <w:right w:val="none" w:sz="0" w:space="0" w:color="auto"/>
      </w:divBdr>
    </w:div>
    <w:div w:id="1630630337">
      <w:bodyDiv w:val="1"/>
      <w:marLeft w:val="0"/>
      <w:marRight w:val="0"/>
      <w:marTop w:val="0"/>
      <w:marBottom w:val="0"/>
      <w:divBdr>
        <w:top w:val="none" w:sz="0" w:space="0" w:color="auto"/>
        <w:left w:val="none" w:sz="0" w:space="0" w:color="auto"/>
        <w:bottom w:val="none" w:sz="0" w:space="0" w:color="auto"/>
        <w:right w:val="none" w:sz="0" w:space="0" w:color="auto"/>
      </w:divBdr>
    </w:div>
    <w:div w:id="1671055823">
      <w:bodyDiv w:val="1"/>
      <w:marLeft w:val="0"/>
      <w:marRight w:val="0"/>
      <w:marTop w:val="0"/>
      <w:marBottom w:val="0"/>
      <w:divBdr>
        <w:top w:val="none" w:sz="0" w:space="0" w:color="auto"/>
        <w:left w:val="none" w:sz="0" w:space="0" w:color="auto"/>
        <w:bottom w:val="none" w:sz="0" w:space="0" w:color="auto"/>
        <w:right w:val="none" w:sz="0" w:space="0" w:color="auto"/>
      </w:divBdr>
    </w:div>
    <w:div w:id="1724911822">
      <w:bodyDiv w:val="1"/>
      <w:marLeft w:val="0"/>
      <w:marRight w:val="0"/>
      <w:marTop w:val="0"/>
      <w:marBottom w:val="0"/>
      <w:divBdr>
        <w:top w:val="none" w:sz="0" w:space="0" w:color="auto"/>
        <w:left w:val="none" w:sz="0" w:space="0" w:color="auto"/>
        <w:bottom w:val="none" w:sz="0" w:space="0" w:color="auto"/>
        <w:right w:val="none" w:sz="0" w:space="0" w:color="auto"/>
      </w:divBdr>
    </w:div>
    <w:div w:id="1725791602">
      <w:bodyDiv w:val="1"/>
      <w:marLeft w:val="0"/>
      <w:marRight w:val="0"/>
      <w:marTop w:val="0"/>
      <w:marBottom w:val="0"/>
      <w:divBdr>
        <w:top w:val="none" w:sz="0" w:space="0" w:color="auto"/>
        <w:left w:val="none" w:sz="0" w:space="0" w:color="auto"/>
        <w:bottom w:val="none" w:sz="0" w:space="0" w:color="auto"/>
        <w:right w:val="none" w:sz="0" w:space="0" w:color="auto"/>
      </w:divBdr>
    </w:div>
    <w:div w:id="1738547788">
      <w:bodyDiv w:val="1"/>
      <w:marLeft w:val="0"/>
      <w:marRight w:val="0"/>
      <w:marTop w:val="0"/>
      <w:marBottom w:val="0"/>
      <w:divBdr>
        <w:top w:val="none" w:sz="0" w:space="0" w:color="auto"/>
        <w:left w:val="none" w:sz="0" w:space="0" w:color="auto"/>
        <w:bottom w:val="none" w:sz="0" w:space="0" w:color="auto"/>
        <w:right w:val="none" w:sz="0" w:space="0" w:color="auto"/>
      </w:divBdr>
    </w:div>
    <w:div w:id="1774550470">
      <w:bodyDiv w:val="1"/>
      <w:marLeft w:val="0"/>
      <w:marRight w:val="0"/>
      <w:marTop w:val="0"/>
      <w:marBottom w:val="0"/>
      <w:divBdr>
        <w:top w:val="none" w:sz="0" w:space="0" w:color="auto"/>
        <w:left w:val="none" w:sz="0" w:space="0" w:color="auto"/>
        <w:bottom w:val="none" w:sz="0" w:space="0" w:color="auto"/>
        <w:right w:val="none" w:sz="0" w:space="0" w:color="auto"/>
      </w:divBdr>
    </w:div>
    <w:div w:id="1802991853">
      <w:bodyDiv w:val="1"/>
      <w:marLeft w:val="0"/>
      <w:marRight w:val="0"/>
      <w:marTop w:val="0"/>
      <w:marBottom w:val="0"/>
      <w:divBdr>
        <w:top w:val="none" w:sz="0" w:space="0" w:color="auto"/>
        <w:left w:val="none" w:sz="0" w:space="0" w:color="auto"/>
        <w:bottom w:val="none" w:sz="0" w:space="0" w:color="auto"/>
        <w:right w:val="none" w:sz="0" w:space="0" w:color="auto"/>
      </w:divBdr>
    </w:div>
    <w:div w:id="1826386558">
      <w:bodyDiv w:val="1"/>
      <w:marLeft w:val="0"/>
      <w:marRight w:val="0"/>
      <w:marTop w:val="0"/>
      <w:marBottom w:val="0"/>
      <w:divBdr>
        <w:top w:val="none" w:sz="0" w:space="0" w:color="auto"/>
        <w:left w:val="none" w:sz="0" w:space="0" w:color="auto"/>
        <w:bottom w:val="none" w:sz="0" w:space="0" w:color="auto"/>
        <w:right w:val="none" w:sz="0" w:space="0" w:color="auto"/>
      </w:divBdr>
    </w:div>
    <w:div w:id="1898082822">
      <w:bodyDiv w:val="1"/>
      <w:marLeft w:val="0"/>
      <w:marRight w:val="0"/>
      <w:marTop w:val="0"/>
      <w:marBottom w:val="0"/>
      <w:divBdr>
        <w:top w:val="none" w:sz="0" w:space="0" w:color="auto"/>
        <w:left w:val="none" w:sz="0" w:space="0" w:color="auto"/>
        <w:bottom w:val="none" w:sz="0" w:space="0" w:color="auto"/>
        <w:right w:val="none" w:sz="0" w:space="0" w:color="auto"/>
      </w:divBdr>
    </w:div>
    <w:div w:id="1903978932">
      <w:bodyDiv w:val="1"/>
      <w:marLeft w:val="0"/>
      <w:marRight w:val="0"/>
      <w:marTop w:val="0"/>
      <w:marBottom w:val="0"/>
      <w:divBdr>
        <w:top w:val="none" w:sz="0" w:space="0" w:color="auto"/>
        <w:left w:val="none" w:sz="0" w:space="0" w:color="auto"/>
        <w:bottom w:val="none" w:sz="0" w:space="0" w:color="auto"/>
        <w:right w:val="none" w:sz="0" w:space="0" w:color="auto"/>
      </w:divBdr>
    </w:div>
    <w:div w:id="1921744071">
      <w:bodyDiv w:val="1"/>
      <w:marLeft w:val="0"/>
      <w:marRight w:val="0"/>
      <w:marTop w:val="0"/>
      <w:marBottom w:val="0"/>
      <w:divBdr>
        <w:top w:val="none" w:sz="0" w:space="0" w:color="auto"/>
        <w:left w:val="none" w:sz="0" w:space="0" w:color="auto"/>
        <w:bottom w:val="none" w:sz="0" w:space="0" w:color="auto"/>
        <w:right w:val="none" w:sz="0" w:space="0" w:color="auto"/>
      </w:divBdr>
    </w:div>
    <w:div w:id="1938908148">
      <w:bodyDiv w:val="1"/>
      <w:marLeft w:val="0"/>
      <w:marRight w:val="0"/>
      <w:marTop w:val="0"/>
      <w:marBottom w:val="0"/>
      <w:divBdr>
        <w:top w:val="none" w:sz="0" w:space="0" w:color="auto"/>
        <w:left w:val="none" w:sz="0" w:space="0" w:color="auto"/>
        <w:bottom w:val="none" w:sz="0" w:space="0" w:color="auto"/>
        <w:right w:val="none" w:sz="0" w:space="0" w:color="auto"/>
      </w:divBdr>
    </w:div>
    <w:div w:id="1939562865">
      <w:bodyDiv w:val="1"/>
      <w:marLeft w:val="0"/>
      <w:marRight w:val="0"/>
      <w:marTop w:val="0"/>
      <w:marBottom w:val="0"/>
      <w:divBdr>
        <w:top w:val="none" w:sz="0" w:space="0" w:color="auto"/>
        <w:left w:val="none" w:sz="0" w:space="0" w:color="auto"/>
        <w:bottom w:val="none" w:sz="0" w:space="0" w:color="auto"/>
        <w:right w:val="none" w:sz="0" w:space="0" w:color="auto"/>
      </w:divBdr>
    </w:div>
    <w:div w:id="1960214058">
      <w:bodyDiv w:val="1"/>
      <w:marLeft w:val="0"/>
      <w:marRight w:val="0"/>
      <w:marTop w:val="0"/>
      <w:marBottom w:val="0"/>
      <w:divBdr>
        <w:top w:val="none" w:sz="0" w:space="0" w:color="auto"/>
        <w:left w:val="none" w:sz="0" w:space="0" w:color="auto"/>
        <w:bottom w:val="none" w:sz="0" w:space="0" w:color="auto"/>
        <w:right w:val="none" w:sz="0" w:space="0" w:color="auto"/>
      </w:divBdr>
    </w:div>
    <w:div w:id="1981181018">
      <w:bodyDiv w:val="1"/>
      <w:marLeft w:val="0"/>
      <w:marRight w:val="0"/>
      <w:marTop w:val="0"/>
      <w:marBottom w:val="0"/>
      <w:divBdr>
        <w:top w:val="none" w:sz="0" w:space="0" w:color="auto"/>
        <w:left w:val="none" w:sz="0" w:space="0" w:color="auto"/>
        <w:bottom w:val="none" w:sz="0" w:space="0" w:color="auto"/>
        <w:right w:val="none" w:sz="0" w:space="0" w:color="auto"/>
      </w:divBdr>
    </w:div>
    <w:div w:id="1982804951">
      <w:bodyDiv w:val="1"/>
      <w:marLeft w:val="0"/>
      <w:marRight w:val="0"/>
      <w:marTop w:val="0"/>
      <w:marBottom w:val="0"/>
      <w:divBdr>
        <w:top w:val="none" w:sz="0" w:space="0" w:color="auto"/>
        <w:left w:val="none" w:sz="0" w:space="0" w:color="auto"/>
        <w:bottom w:val="none" w:sz="0" w:space="0" w:color="auto"/>
        <w:right w:val="none" w:sz="0" w:space="0" w:color="auto"/>
      </w:divBdr>
    </w:div>
    <w:div w:id="1986540687">
      <w:bodyDiv w:val="1"/>
      <w:marLeft w:val="0"/>
      <w:marRight w:val="0"/>
      <w:marTop w:val="0"/>
      <w:marBottom w:val="0"/>
      <w:divBdr>
        <w:top w:val="none" w:sz="0" w:space="0" w:color="auto"/>
        <w:left w:val="none" w:sz="0" w:space="0" w:color="auto"/>
        <w:bottom w:val="none" w:sz="0" w:space="0" w:color="auto"/>
        <w:right w:val="none" w:sz="0" w:space="0" w:color="auto"/>
      </w:divBdr>
    </w:div>
    <w:div w:id="2034452089">
      <w:bodyDiv w:val="1"/>
      <w:marLeft w:val="0"/>
      <w:marRight w:val="0"/>
      <w:marTop w:val="0"/>
      <w:marBottom w:val="0"/>
      <w:divBdr>
        <w:top w:val="none" w:sz="0" w:space="0" w:color="auto"/>
        <w:left w:val="none" w:sz="0" w:space="0" w:color="auto"/>
        <w:bottom w:val="none" w:sz="0" w:space="0" w:color="auto"/>
        <w:right w:val="none" w:sz="0" w:space="0" w:color="auto"/>
      </w:divBdr>
    </w:div>
    <w:div w:id="2040544319">
      <w:bodyDiv w:val="1"/>
      <w:marLeft w:val="0"/>
      <w:marRight w:val="0"/>
      <w:marTop w:val="0"/>
      <w:marBottom w:val="0"/>
      <w:divBdr>
        <w:top w:val="none" w:sz="0" w:space="0" w:color="auto"/>
        <w:left w:val="none" w:sz="0" w:space="0" w:color="auto"/>
        <w:bottom w:val="none" w:sz="0" w:space="0" w:color="auto"/>
        <w:right w:val="none" w:sz="0" w:space="0" w:color="auto"/>
      </w:divBdr>
    </w:div>
    <w:div w:id="2046979134">
      <w:bodyDiv w:val="1"/>
      <w:marLeft w:val="0"/>
      <w:marRight w:val="0"/>
      <w:marTop w:val="0"/>
      <w:marBottom w:val="0"/>
      <w:divBdr>
        <w:top w:val="none" w:sz="0" w:space="0" w:color="auto"/>
        <w:left w:val="none" w:sz="0" w:space="0" w:color="auto"/>
        <w:bottom w:val="none" w:sz="0" w:space="0" w:color="auto"/>
        <w:right w:val="none" w:sz="0" w:space="0" w:color="auto"/>
      </w:divBdr>
    </w:div>
    <w:div w:id="2061855928">
      <w:bodyDiv w:val="1"/>
      <w:marLeft w:val="0"/>
      <w:marRight w:val="0"/>
      <w:marTop w:val="0"/>
      <w:marBottom w:val="0"/>
      <w:divBdr>
        <w:top w:val="none" w:sz="0" w:space="0" w:color="auto"/>
        <w:left w:val="none" w:sz="0" w:space="0" w:color="auto"/>
        <w:bottom w:val="none" w:sz="0" w:space="0" w:color="auto"/>
        <w:right w:val="none" w:sz="0" w:space="0" w:color="auto"/>
      </w:divBdr>
    </w:div>
    <w:div w:id="2074158009">
      <w:bodyDiv w:val="1"/>
      <w:marLeft w:val="0"/>
      <w:marRight w:val="0"/>
      <w:marTop w:val="0"/>
      <w:marBottom w:val="0"/>
      <w:divBdr>
        <w:top w:val="none" w:sz="0" w:space="0" w:color="auto"/>
        <w:left w:val="none" w:sz="0" w:space="0" w:color="auto"/>
        <w:bottom w:val="none" w:sz="0" w:space="0" w:color="auto"/>
        <w:right w:val="none" w:sz="0" w:space="0" w:color="auto"/>
      </w:divBdr>
    </w:div>
    <w:div w:id="2077166199">
      <w:bodyDiv w:val="1"/>
      <w:marLeft w:val="0"/>
      <w:marRight w:val="0"/>
      <w:marTop w:val="0"/>
      <w:marBottom w:val="0"/>
      <w:divBdr>
        <w:top w:val="none" w:sz="0" w:space="0" w:color="auto"/>
        <w:left w:val="none" w:sz="0" w:space="0" w:color="auto"/>
        <w:bottom w:val="none" w:sz="0" w:space="0" w:color="auto"/>
        <w:right w:val="none" w:sz="0" w:space="0" w:color="auto"/>
      </w:divBdr>
    </w:div>
    <w:div w:id="2079748845">
      <w:bodyDiv w:val="1"/>
      <w:marLeft w:val="0"/>
      <w:marRight w:val="0"/>
      <w:marTop w:val="0"/>
      <w:marBottom w:val="0"/>
      <w:divBdr>
        <w:top w:val="none" w:sz="0" w:space="0" w:color="auto"/>
        <w:left w:val="none" w:sz="0" w:space="0" w:color="auto"/>
        <w:bottom w:val="none" w:sz="0" w:space="0" w:color="auto"/>
        <w:right w:val="none" w:sz="0" w:space="0" w:color="auto"/>
      </w:divBdr>
    </w:div>
    <w:div w:id="2083141877">
      <w:bodyDiv w:val="1"/>
      <w:marLeft w:val="0"/>
      <w:marRight w:val="0"/>
      <w:marTop w:val="0"/>
      <w:marBottom w:val="0"/>
      <w:divBdr>
        <w:top w:val="none" w:sz="0" w:space="0" w:color="auto"/>
        <w:left w:val="none" w:sz="0" w:space="0" w:color="auto"/>
        <w:bottom w:val="none" w:sz="0" w:space="0" w:color="auto"/>
        <w:right w:val="none" w:sz="0" w:space="0" w:color="auto"/>
      </w:divBdr>
    </w:div>
    <w:div w:id="2099517283">
      <w:bodyDiv w:val="1"/>
      <w:marLeft w:val="0"/>
      <w:marRight w:val="0"/>
      <w:marTop w:val="0"/>
      <w:marBottom w:val="0"/>
      <w:divBdr>
        <w:top w:val="none" w:sz="0" w:space="0" w:color="auto"/>
        <w:left w:val="none" w:sz="0" w:space="0" w:color="auto"/>
        <w:bottom w:val="none" w:sz="0" w:space="0" w:color="auto"/>
        <w:right w:val="none" w:sz="0" w:space="0" w:color="auto"/>
      </w:divBdr>
    </w:div>
    <w:div w:id="2110352360">
      <w:bodyDiv w:val="1"/>
      <w:marLeft w:val="0"/>
      <w:marRight w:val="0"/>
      <w:marTop w:val="0"/>
      <w:marBottom w:val="0"/>
      <w:divBdr>
        <w:top w:val="none" w:sz="0" w:space="0" w:color="auto"/>
        <w:left w:val="none" w:sz="0" w:space="0" w:color="auto"/>
        <w:bottom w:val="none" w:sz="0" w:space="0" w:color="auto"/>
        <w:right w:val="none" w:sz="0" w:space="0" w:color="auto"/>
      </w:divBdr>
    </w:div>
    <w:div w:id="212048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9.emf"/><Relationship Id="rId21" Type="http://schemas.openxmlformats.org/officeDocument/2006/relationships/image" Target="media/image14.emf"/><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png"/><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32" Type="http://schemas.openxmlformats.org/officeDocument/2006/relationships/image" Target="media/image25.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emf"/><Relationship Id="rId28" Type="http://schemas.openxmlformats.org/officeDocument/2006/relationships/image" Target="media/image21.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png"/><Relationship Id="rId30" Type="http://schemas.openxmlformats.org/officeDocument/2006/relationships/image" Target="media/image23.emf"/><Relationship Id="rId35" Type="http://schemas.openxmlformats.org/officeDocument/2006/relationships/footer" Target="footer1.xml"/><Relationship Id="rId8" Type="http://schemas.openxmlformats.org/officeDocument/2006/relationships/image" Target="media/image1.png"/><Relationship Id="rId3"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2990</Words>
  <Characters>16446</Characters>
  <Application>Microsoft Office Word</Application>
  <DocSecurity>0</DocSecurity>
  <Lines>137</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obm011</dc:creator>
  <cp:lastModifiedBy>Renard Olivier</cp:lastModifiedBy>
  <cp:revision>2</cp:revision>
  <dcterms:created xsi:type="dcterms:W3CDTF">2015-07-02T13:33:00Z</dcterms:created>
  <dcterms:modified xsi:type="dcterms:W3CDTF">2015-07-02T13:33:00Z</dcterms:modified>
</cp:coreProperties>
</file>