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28" w:rsidRPr="00175F28" w:rsidRDefault="00175F28" w:rsidP="00175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F28">
        <w:rPr>
          <w:rFonts w:ascii="Times New Roman" w:hAnsi="Times New Roman" w:cs="Times New Roman"/>
          <w:b/>
          <w:sz w:val="32"/>
          <w:szCs w:val="32"/>
        </w:rPr>
        <w:t>Etude de référence</w:t>
      </w:r>
    </w:p>
    <w:p w:rsidR="00175F28" w:rsidRPr="00175F28" w:rsidRDefault="00175F28" w:rsidP="00175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(mars 2014)</w:t>
      </w:r>
    </w:p>
    <w:p w:rsidR="0018292C" w:rsidRPr="0036437E" w:rsidRDefault="0018292C" w:rsidP="00175F28">
      <w:pPr>
        <w:pStyle w:val="Titre2"/>
      </w:pPr>
      <w:r w:rsidRPr="0036437E">
        <w:t>INTRODUCTION</w:t>
      </w:r>
    </w:p>
    <w:p w:rsidR="00BF3270" w:rsidRPr="0036437E" w:rsidRDefault="00BF3270" w:rsidP="00BF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Le Niger est un pays sahélien et à climat contrasté à vocation pastorale. </w:t>
      </w:r>
    </w:p>
    <w:p w:rsidR="00BF3270" w:rsidRPr="0036437E" w:rsidRDefault="00BF3270" w:rsidP="00BF32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Du point de vue macroéconomique, l’élevage joue un rôle essentiel au sein de la Communauté Economique des Etats de l’Afrique de l’Ouest (CEDEAO) en contribuant à hauteur de 44% au PIB agricole régional. Aussi, ce sous-secteur assure des moyens de subsistance à des millions de personnes engagées dans diverses activités de production, de transformation, de commercialisation et de services de la chaîne de l’élevage</w:t>
      </w:r>
      <w:r w:rsidRPr="0036437E">
        <w:rPr>
          <w:rFonts w:ascii="Times New Roman" w:hAnsi="Times New Roman" w:cs="Times New Roman"/>
          <w:b/>
          <w:sz w:val="24"/>
          <w:szCs w:val="24"/>
        </w:rPr>
        <w:t>.</w:t>
      </w:r>
    </w:p>
    <w:p w:rsidR="00BF3270" w:rsidRPr="0036437E" w:rsidRDefault="00BF3270" w:rsidP="00BF3270">
      <w:pPr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Avec 40 millions de têtes toutes espèces confondues, le Niger est sans conteste un pays d’élevage. Cette activité, outre sa forte contribution à l’économie nationale, participe significativement aux stratégies de lutte contre la pauvreté au sein des ménages.</w:t>
      </w:r>
      <w:r w:rsidRPr="0036437E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</w:p>
    <w:p w:rsidR="00BF3270" w:rsidRPr="0036437E" w:rsidRDefault="00BF3270" w:rsidP="00BF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En effet, selon qu’il soit une activité primaire ou secondaire, l’élevage emploie près de 87% de la population active</w:t>
      </w:r>
      <w:r w:rsidRPr="0036437E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Pr="0036437E">
        <w:rPr>
          <w:rFonts w:ascii="Times New Roman" w:hAnsi="Times New Roman" w:cs="Times New Roman"/>
          <w:sz w:val="24"/>
          <w:szCs w:val="24"/>
        </w:rPr>
        <w:t>. Pour le pays il représente 10 à 11% du PIB national et 35% du PIB agricole. Les produits de l’élevage notamment les animaux sur pied occupent la première place dans les activités agro</w:t>
      </w:r>
      <w:r w:rsidR="001C32B2" w:rsidRPr="0036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37E">
        <w:rPr>
          <w:rFonts w:ascii="Times New Roman" w:hAnsi="Times New Roman" w:cs="Times New Roman"/>
          <w:sz w:val="24"/>
          <w:szCs w:val="24"/>
        </w:rPr>
        <w:t>sylvo</w:t>
      </w:r>
      <w:proofErr w:type="spellEnd"/>
      <w:r w:rsidR="001C32B2" w:rsidRPr="0036437E">
        <w:rPr>
          <w:rFonts w:ascii="Times New Roman" w:hAnsi="Times New Roman" w:cs="Times New Roman"/>
          <w:sz w:val="24"/>
          <w:szCs w:val="24"/>
        </w:rPr>
        <w:t xml:space="preserve"> </w:t>
      </w:r>
      <w:r w:rsidRPr="0036437E">
        <w:rPr>
          <w:rFonts w:ascii="Times New Roman" w:hAnsi="Times New Roman" w:cs="Times New Roman"/>
          <w:sz w:val="24"/>
          <w:szCs w:val="24"/>
        </w:rPr>
        <w:t>pastorales et le deuxième rang des exportations nationales après l’uranium.</w:t>
      </w:r>
      <w:r w:rsidRPr="0036437E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</w:p>
    <w:p w:rsidR="00BF3270" w:rsidRPr="0036437E" w:rsidRDefault="00BF3270" w:rsidP="00BF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Malgré ce potentiel éminent en bétail que dispose le Niger, on constate avec acuité une pénurie en sous-produits animaux de première nécessité ayant une importance incontestable en terme nutritionnelle, en l’occurrence le lait.</w:t>
      </w:r>
    </w:p>
    <w:p w:rsidR="00BF3270" w:rsidRPr="0036437E" w:rsidRDefault="00BF3270" w:rsidP="00BF3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C’est pourquoi un certain nombre des institutions (Karkara-AREN) se sont réunies en consortium pour mettre en œuvre un projet qui traite de la question du lait à travers la création des centres de collecte de lait cru, dans la zone périphérique de Niamey.</w:t>
      </w:r>
    </w:p>
    <w:p w:rsidR="00BF3270" w:rsidRPr="0036437E" w:rsidRDefault="00BF3270" w:rsidP="00BF3270">
      <w:pPr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C'est ainsi, que dans le cadre de la mise en œuvre du projet NARIINDU, une étude de référence a été conduite dans la zone d'intervention dudit projet.</w:t>
      </w:r>
    </w:p>
    <w:p w:rsidR="008F7A3F" w:rsidRPr="0036437E" w:rsidRDefault="00521767" w:rsidP="0018292C">
      <w:pPr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lastRenderedPageBreak/>
        <w:t>Néanmoins compte</w:t>
      </w:r>
      <w:r w:rsidR="001C32B2" w:rsidRPr="0036437E">
        <w:rPr>
          <w:rFonts w:ascii="Times New Roman" w:hAnsi="Times New Roman" w:cs="Times New Roman"/>
          <w:sz w:val="24"/>
          <w:szCs w:val="24"/>
        </w:rPr>
        <w:t xml:space="preserve"> tenu de l'intérêt visé par le projet, une réunion des acteurs a proposé de conduire une situation de référence au lieu d'une étude de référence, afin de disposer une base des données sur la situation </w:t>
      </w:r>
      <w:r w:rsidRPr="0036437E">
        <w:rPr>
          <w:rFonts w:ascii="Times New Roman" w:hAnsi="Times New Roman" w:cs="Times New Roman"/>
          <w:sz w:val="24"/>
          <w:szCs w:val="24"/>
        </w:rPr>
        <w:t>socio-économique des ménages</w:t>
      </w:r>
      <w:r w:rsidR="001C32B2" w:rsidRPr="0036437E">
        <w:rPr>
          <w:rFonts w:ascii="Times New Roman" w:hAnsi="Times New Roman" w:cs="Times New Roman"/>
          <w:sz w:val="24"/>
          <w:szCs w:val="24"/>
        </w:rPr>
        <w:t xml:space="preserve"> bénéficiaires du projet</w:t>
      </w:r>
      <w:r w:rsidR="000A024E" w:rsidRPr="0036437E">
        <w:rPr>
          <w:rFonts w:ascii="Times New Roman" w:hAnsi="Times New Roman" w:cs="Times New Roman"/>
          <w:sz w:val="24"/>
          <w:szCs w:val="24"/>
        </w:rPr>
        <w:t>.</w:t>
      </w:r>
    </w:p>
    <w:p w:rsidR="0018292C" w:rsidRPr="0036437E" w:rsidRDefault="0018292C" w:rsidP="00D71B44">
      <w:pPr>
        <w:pStyle w:val="Paragraphedeliste"/>
        <w:numPr>
          <w:ilvl w:val="0"/>
          <w:numId w:val="5"/>
        </w:num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 xml:space="preserve">PRESENTATION DE </w:t>
      </w:r>
      <w:r w:rsidR="006E7484" w:rsidRPr="0036437E">
        <w:rPr>
          <w:rFonts w:ascii="Times New Roman" w:hAnsi="Times New Roman" w:cs="Times New Roman"/>
          <w:b/>
          <w:sz w:val="24"/>
          <w:szCs w:val="24"/>
        </w:rPr>
        <w:t xml:space="preserve">L'APPROCHE ET </w:t>
      </w:r>
      <w:r w:rsidRPr="0036437E">
        <w:rPr>
          <w:rFonts w:ascii="Times New Roman" w:hAnsi="Times New Roman" w:cs="Times New Roman"/>
          <w:b/>
          <w:sz w:val="24"/>
          <w:szCs w:val="24"/>
        </w:rPr>
        <w:t xml:space="preserve">LA METHODOLOGIE </w:t>
      </w:r>
      <w:r w:rsidR="00D71B44" w:rsidRPr="0036437E">
        <w:rPr>
          <w:rFonts w:ascii="Times New Roman" w:hAnsi="Times New Roman" w:cs="Times New Roman"/>
          <w:b/>
          <w:sz w:val="24"/>
          <w:szCs w:val="24"/>
        </w:rPr>
        <w:t>DE L’ENQUETE</w:t>
      </w:r>
    </w:p>
    <w:p w:rsidR="000A024E" w:rsidRPr="0036437E" w:rsidRDefault="000A024E" w:rsidP="000A024E">
      <w:pPr>
        <w:pStyle w:val="Paragraphedeliste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24E" w:rsidRPr="0036437E" w:rsidRDefault="006E7484" w:rsidP="006E7484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 xml:space="preserve">A.1 </w:t>
      </w:r>
      <w:r w:rsidR="000A024E" w:rsidRPr="0036437E">
        <w:rPr>
          <w:rFonts w:ascii="Times New Roman" w:hAnsi="Times New Roman" w:cs="Times New Roman"/>
          <w:b/>
          <w:sz w:val="24"/>
          <w:szCs w:val="24"/>
        </w:rPr>
        <w:t>Approche développée</w:t>
      </w:r>
    </w:p>
    <w:p w:rsidR="000A024E" w:rsidRPr="0036437E" w:rsidRDefault="000A024E" w:rsidP="000A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Une approche participative a été développée afin d’impliquer plusieurs bénéficiaires. Cela permettrait aux communautés d’éleveurs d’être au même niveau d’information.</w:t>
      </w:r>
    </w:p>
    <w:p w:rsidR="000A024E" w:rsidRPr="0036437E" w:rsidRDefault="006E7484" w:rsidP="006E7484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 xml:space="preserve">A.2 </w:t>
      </w:r>
      <w:r w:rsidR="000A024E" w:rsidRPr="0036437E">
        <w:rPr>
          <w:rFonts w:ascii="Times New Roman" w:hAnsi="Times New Roman" w:cs="Times New Roman"/>
          <w:b/>
          <w:sz w:val="24"/>
          <w:szCs w:val="24"/>
        </w:rPr>
        <w:t>Méthodologie adoptée</w:t>
      </w:r>
    </w:p>
    <w:p w:rsidR="000A024E" w:rsidRPr="0036437E" w:rsidRDefault="000A024E" w:rsidP="000A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La méthodologie utilisée au cours de cette activité </w:t>
      </w:r>
      <w:r w:rsidR="005660C9" w:rsidRPr="0036437E">
        <w:rPr>
          <w:rFonts w:ascii="Times New Roman" w:hAnsi="Times New Roman" w:cs="Times New Roman"/>
          <w:sz w:val="24"/>
          <w:szCs w:val="24"/>
        </w:rPr>
        <w:t xml:space="preserve">a </w:t>
      </w:r>
      <w:r w:rsidRPr="0036437E">
        <w:rPr>
          <w:rFonts w:ascii="Times New Roman" w:hAnsi="Times New Roman" w:cs="Times New Roman"/>
          <w:sz w:val="24"/>
          <w:szCs w:val="24"/>
        </w:rPr>
        <w:t>consist</w:t>
      </w:r>
      <w:r w:rsidR="005660C9" w:rsidRPr="0036437E">
        <w:rPr>
          <w:rFonts w:ascii="Times New Roman" w:hAnsi="Times New Roman" w:cs="Times New Roman"/>
          <w:sz w:val="24"/>
          <w:szCs w:val="24"/>
        </w:rPr>
        <w:t>é</w:t>
      </w:r>
      <w:r w:rsidRPr="0036437E">
        <w:rPr>
          <w:rFonts w:ascii="Times New Roman" w:hAnsi="Times New Roman" w:cs="Times New Roman"/>
          <w:sz w:val="24"/>
          <w:szCs w:val="24"/>
        </w:rPr>
        <w:t xml:space="preserve"> à définir un échantillonnage. </w:t>
      </w:r>
    </w:p>
    <w:p w:rsidR="004C4714" w:rsidRPr="0036437E" w:rsidRDefault="004C4714" w:rsidP="000A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Au niveau des axes cet échantillonnage a permis de prendre en compte un tiers (1/3) des sites au niveau de chaque axe, d’une part, mais aussi douze (12) personnes au niveau de chaque site retenu dans l’échantillonnage d’autre part.</w:t>
      </w:r>
    </w:p>
    <w:p w:rsidR="00810A9D" w:rsidRPr="0036437E" w:rsidRDefault="009D4968" w:rsidP="000A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C'est ainsi qu'</w:t>
      </w:r>
      <w:r w:rsidR="00810A9D" w:rsidRPr="0036437E">
        <w:rPr>
          <w:rFonts w:ascii="Times New Roman" w:hAnsi="Times New Roman" w:cs="Times New Roman"/>
          <w:sz w:val="24"/>
          <w:szCs w:val="24"/>
        </w:rPr>
        <w:t xml:space="preserve">un consultant a été engagé pour assurer l'analyse et le traitement des données collectées afin d'ébaucher un rapport tenant lieu à la situation de </w:t>
      </w:r>
      <w:r w:rsidR="00BB0FC6" w:rsidRPr="0036437E">
        <w:rPr>
          <w:rFonts w:ascii="Times New Roman" w:hAnsi="Times New Roman" w:cs="Times New Roman"/>
          <w:sz w:val="24"/>
          <w:szCs w:val="24"/>
        </w:rPr>
        <w:t>référence</w:t>
      </w:r>
      <w:r w:rsidR="00810A9D" w:rsidRPr="0036437E">
        <w:rPr>
          <w:rFonts w:ascii="Times New Roman" w:hAnsi="Times New Roman" w:cs="Times New Roman"/>
          <w:sz w:val="24"/>
          <w:szCs w:val="24"/>
        </w:rPr>
        <w:t xml:space="preserve"> du projet.</w:t>
      </w:r>
    </w:p>
    <w:p w:rsidR="001F4AE6" w:rsidRPr="0036437E" w:rsidRDefault="001F4AE6" w:rsidP="000A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Pour se faire une équipe d'enquêteurs a été déployée dur</w:t>
      </w:r>
      <w:r w:rsidRPr="003643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37E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36437E">
        <w:rPr>
          <w:rFonts w:ascii="Times New Roman" w:hAnsi="Times New Roman" w:cs="Times New Roman"/>
          <w:sz w:val="24"/>
          <w:szCs w:val="24"/>
        </w:rPr>
        <w:t xml:space="preserve"> deux (02) semaines afin de collecter les données au moyen des questionnaires élaborés à cette fin.</w:t>
      </w:r>
    </w:p>
    <w:p w:rsidR="000A024E" w:rsidRPr="0036437E" w:rsidRDefault="004C4714" w:rsidP="00836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L'activité de collecte des données a été supervisée par une équipe composée du responsable des centres de collecte, un représentant </w:t>
      </w:r>
      <w:proofErr w:type="gramStart"/>
      <w:r w:rsidRPr="0036437E">
        <w:rPr>
          <w:rFonts w:ascii="Times New Roman" w:hAnsi="Times New Roman" w:cs="Times New Roman"/>
          <w:sz w:val="24"/>
          <w:szCs w:val="24"/>
        </w:rPr>
        <w:t>de AREN</w:t>
      </w:r>
      <w:proofErr w:type="gramEnd"/>
      <w:r w:rsidRPr="0036437E">
        <w:rPr>
          <w:rFonts w:ascii="Times New Roman" w:hAnsi="Times New Roman" w:cs="Times New Roman"/>
          <w:sz w:val="24"/>
          <w:szCs w:val="24"/>
        </w:rPr>
        <w:t xml:space="preserve"> et un représentant de VSF.B.</w:t>
      </w:r>
    </w:p>
    <w:p w:rsidR="0018292C" w:rsidRPr="0036437E" w:rsidRDefault="0018292C" w:rsidP="0018292C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292C" w:rsidRPr="0036437E" w:rsidRDefault="0018292C" w:rsidP="0018292C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292C" w:rsidRPr="0036437E" w:rsidRDefault="0018292C" w:rsidP="0018292C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292C" w:rsidRPr="0036437E" w:rsidRDefault="0018292C" w:rsidP="0018292C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292C" w:rsidRPr="0036437E" w:rsidRDefault="0018292C" w:rsidP="0018292C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292C" w:rsidRPr="0036437E" w:rsidRDefault="0018292C" w:rsidP="0018292C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292C" w:rsidRPr="0036437E" w:rsidRDefault="0018292C" w:rsidP="0018292C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292C" w:rsidRPr="0036437E" w:rsidRDefault="0018292C" w:rsidP="0018292C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292C" w:rsidRPr="0036437E" w:rsidRDefault="0018292C" w:rsidP="0018292C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292C" w:rsidRPr="0036437E" w:rsidRDefault="0036437E" w:rsidP="00364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292C" w:rsidRPr="0036437E" w:rsidRDefault="0018292C" w:rsidP="00D71B44">
      <w:pPr>
        <w:pStyle w:val="Paragraphedeliste"/>
        <w:numPr>
          <w:ilvl w:val="0"/>
          <w:numId w:val="5"/>
        </w:num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lastRenderedPageBreak/>
        <w:t>RESULTATS DE L’E</w:t>
      </w:r>
      <w:r w:rsidR="00D71B44" w:rsidRPr="0036437E">
        <w:rPr>
          <w:rFonts w:ascii="Times New Roman" w:hAnsi="Times New Roman" w:cs="Times New Roman"/>
          <w:b/>
          <w:sz w:val="24"/>
          <w:szCs w:val="24"/>
        </w:rPr>
        <w:t>NQUETE</w:t>
      </w:r>
    </w:p>
    <w:p w:rsidR="001F138E" w:rsidRPr="0036437E" w:rsidRDefault="001F138E" w:rsidP="001F138E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292C" w:rsidRPr="0036437E" w:rsidRDefault="0018292C" w:rsidP="00D71B44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Profil socio-économique</w:t>
      </w:r>
    </w:p>
    <w:p w:rsidR="0018292C" w:rsidRPr="0036437E" w:rsidRDefault="00EE1EA7" w:rsidP="00374ECD">
      <w:pPr>
        <w:pStyle w:val="Paragraphedeliste"/>
        <w:numPr>
          <w:ilvl w:val="0"/>
          <w:numId w:val="7"/>
        </w:num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 xml:space="preserve">Composition de l’échantillon </w:t>
      </w:r>
      <w:r w:rsidR="002D0E91" w:rsidRPr="0036437E">
        <w:rPr>
          <w:rFonts w:ascii="Times New Roman" w:hAnsi="Times New Roman" w:cs="Times New Roman"/>
          <w:b/>
          <w:i/>
          <w:sz w:val="24"/>
          <w:szCs w:val="24"/>
        </w:rPr>
        <w:t xml:space="preserve">enquêté </w:t>
      </w:r>
    </w:p>
    <w:p w:rsidR="00374ECD" w:rsidRPr="0036437E" w:rsidRDefault="00374ECD" w:rsidP="00F74ACE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1 : répartition par sexe des enquêtés</w:t>
      </w:r>
    </w:p>
    <w:p w:rsidR="0018292C" w:rsidRPr="0036437E" w:rsidRDefault="00C37173" w:rsidP="00924B04">
      <w:pPr>
        <w:tabs>
          <w:tab w:val="left" w:pos="201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33875" cy="1704975"/>
            <wp:effectExtent l="38100" t="0" r="9525" b="9525"/>
            <wp:docPr id="26" name="Graphique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6EB6" w:rsidRPr="0036437E" w:rsidRDefault="00F74ACE" w:rsidP="00F74ACE">
      <w:pPr>
        <w:tabs>
          <w:tab w:val="left" w:pos="201"/>
          <w:tab w:val="right" w:pos="9072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18292C" w:rsidRPr="0036437E" w:rsidRDefault="00EE1EA7" w:rsidP="00371EA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Sur un échantillon total de 117 </w:t>
      </w:r>
      <w:r w:rsidR="00282D68" w:rsidRPr="0036437E">
        <w:rPr>
          <w:rFonts w:ascii="Times New Roman" w:hAnsi="Times New Roman" w:cs="Times New Roman"/>
          <w:sz w:val="24"/>
          <w:szCs w:val="24"/>
        </w:rPr>
        <w:t>personnes enquêtées, l</w:t>
      </w:r>
      <w:r w:rsidRPr="0036437E">
        <w:rPr>
          <w:rFonts w:ascii="Times New Roman" w:hAnsi="Times New Roman" w:cs="Times New Roman"/>
          <w:sz w:val="24"/>
          <w:szCs w:val="24"/>
        </w:rPr>
        <w:t xml:space="preserve">a répartition par sexe </w:t>
      </w:r>
      <w:r w:rsidR="00661253" w:rsidRPr="0036437E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="00661253" w:rsidRPr="0036437E">
        <w:rPr>
          <w:rFonts w:ascii="Times New Roman" w:hAnsi="Times New Roman" w:cs="Times New Roman"/>
          <w:sz w:val="24"/>
          <w:szCs w:val="24"/>
        </w:rPr>
        <w:t>enquêtées</w:t>
      </w:r>
      <w:r w:rsidR="00282D68" w:rsidRPr="0036437E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="00282D68" w:rsidRPr="0036437E">
        <w:rPr>
          <w:rFonts w:ascii="Times New Roman" w:hAnsi="Times New Roman" w:cs="Times New Roman"/>
          <w:sz w:val="24"/>
          <w:szCs w:val="24"/>
        </w:rPr>
        <w:t xml:space="preserve"> ressortir une composition à</w:t>
      </w:r>
      <w:r w:rsidRPr="0036437E">
        <w:rPr>
          <w:rFonts w:ascii="Times New Roman" w:hAnsi="Times New Roman" w:cs="Times New Roman"/>
          <w:sz w:val="24"/>
          <w:szCs w:val="24"/>
        </w:rPr>
        <w:t xml:space="preserve"> 75%  d’homme et 25% de femme.</w:t>
      </w:r>
    </w:p>
    <w:p w:rsidR="0018292C" w:rsidRPr="0036437E" w:rsidRDefault="004D22DE" w:rsidP="00D71B4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Situation matrimonial</w:t>
      </w:r>
      <w:r w:rsidR="007D2463" w:rsidRPr="0036437E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36437E">
        <w:rPr>
          <w:rFonts w:ascii="Times New Roman" w:hAnsi="Times New Roman" w:cs="Times New Roman"/>
          <w:b/>
          <w:i/>
          <w:sz w:val="24"/>
          <w:szCs w:val="24"/>
        </w:rPr>
        <w:t xml:space="preserve"> des enquêtés</w:t>
      </w:r>
    </w:p>
    <w:p w:rsidR="00374ECD" w:rsidRPr="0036437E" w:rsidRDefault="00374ECD" w:rsidP="00F74ACE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2 : statut matrimonial des enquêtés</w:t>
      </w:r>
    </w:p>
    <w:p w:rsidR="004D22DE" w:rsidRPr="0036437E" w:rsidRDefault="00C37173" w:rsidP="00924B04">
      <w:pPr>
        <w:tabs>
          <w:tab w:val="left" w:pos="352"/>
          <w:tab w:val="left" w:pos="402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33875" cy="1752600"/>
            <wp:effectExtent l="38100" t="0" r="9525" b="19050"/>
            <wp:docPr id="23" name="Graphique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4ACE" w:rsidRPr="0036437E" w:rsidRDefault="00F74ACE" w:rsidP="00371EA5">
      <w:pPr>
        <w:tabs>
          <w:tab w:val="left" w:pos="352"/>
          <w:tab w:val="left" w:pos="402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1"/>
      <w:bookmarkStart w:id="2" w:name="OLE_LINK2"/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  <w:bookmarkEnd w:id="1"/>
      <w:bookmarkEnd w:id="2"/>
    </w:p>
    <w:p w:rsidR="0018292C" w:rsidRPr="0036437E" w:rsidRDefault="00C37173" w:rsidP="00371EA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L’échantillon enquêté est composé</w:t>
      </w:r>
      <w:r w:rsidR="003D1C76">
        <w:rPr>
          <w:rFonts w:ascii="Times New Roman" w:hAnsi="Times New Roman" w:cs="Times New Roman"/>
          <w:sz w:val="24"/>
          <w:szCs w:val="24"/>
        </w:rPr>
        <w:t xml:space="preserve"> </w:t>
      </w:r>
      <w:r w:rsidRPr="0036437E">
        <w:rPr>
          <w:rFonts w:ascii="Times New Roman" w:hAnsi="Times New Roman" w:cs="Times New Roman"/>
          <w:sz w:val="24"/>
          <w:szCs w:val="24"/>
        </w:rPr>
        <w:t xml:space="preserve">majoritairement des mariés à 80%, et </w:t>
      </w:r>
      <w:r w:rsidR="006B42A2" w:rsidRPr="0036437E">
        <w:rPr>
          <w:rFonts w:ascii="Times New Roman" w:hAnsi="Times New Roman" w:cs="Times New Roman"/>
          <w:sz w:val="24"/>
          <w:szCs w:val="24"/>
        </w:rPr>
        <w:t>des femmes vivant seule</w:t>
      </w:r>
      <w:r w:rsidR="009B43A1" w:rsidRPr="0036437E">
        <w:rPr>
          <w:rFonts w:ascii="Times New Roman" w:hAnsi="Times New Roman" w:cs="Times New Roman"/>
          <w:sz w:val="24"/>
          <w:szCs w:val="24"/>
        </w:rPr>
        <w:t>s</w:t>
      </w:r>
      <w:r w:rsidR="006B42A2" w:rsidRPr="0036437E">
        <w:rPr>
          <w:rFonts w:ascii="Times New Roman" w:hAnsi="Times New Roman" w:cs="Times New Roman"/>
          <w:sz w:val="24"/>
          <w:szCs w:val="24"/>
        </w:rPr>
        <w:t xml:space="preserve"> (femme divorcée, séparée ou veuve)</w:t>
      </w:r>
      <w:r w:rsidRPr="0036437E">
        <w:rPr>
          <w:rFonts w:ascii="Times New Roman" w:hAnsi="Times New Roman" w:cs="Times New Roman"/>
          <w:sz w:val="24"/>
          <w:szCs w:val="24"/>
        </w:rPr>
        <w:t xml:space="preserve"> à 15%</w:t>
      </w:r>
      <w:r w:rsidR="006B42A2" w:rsidRPr="0036437E">
        <w:rPr>
          <w:rFonts w:ascii="Times New Roman" w:hAnsi="Times New Roman" w:cs="Times New Roman"/>
          <w:sz w:val="24"/>
          <w:szCs w:val="24"/>
        </w:rPr>
        <w:t>. Le restant de l’échantillon est constitué des célibataires.</w:t>
      </w:r>
    </w:p>
    <w:p w:rsidR="000F5EFD" w:rsidRPr="0036437E" w:rsidRDefault="000F5EFD" w:rsidP="00371EA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117" w:rsidRPr="0036437E" w:rsidRDefault="001E1117" w:rsidP="00D71B4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Niveau d’éducation des enquêtés</w:t>
      </w:r>
    </w:p>
    <w:p w:rsidR="00374ECD" w:rsidRPr="0036437E" w:rsidRDefault="00374ECD" w:rsidP="000F5EFD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3 : niveau d’éducation des enquêtés</w:t>
      </w:r>
    </w:p>
    <w:p w:rsidR="001E1117" w:rsidRPr="0036437E" w:rsidRDefault="003C7441" w:rsidP="00924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486275" cy="1771650"/>
            <wp:effectExtent l="38100" t="0" r="9525" b="19050"/>
            <wp:docPr id="29" name="Graphique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1EA5" w:rsidRPr="0036437E" w:rsidRDefault="00371EA5" w:rsidP="000F5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1E1117" w:rsidRPr="0036437E" w:rsidRDefault="008C750D" w:rsidP="000F5E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Les personnes enquêtées sont dans leur majorité analphabète</w:t>
      </w:r>
      <w:r w:rsidR="003F6AE9" w:rsidRPr="0036437E">
        <w:rPr>
          <w:rFonts w:ascii="Times New Roman" w:hAnsi="Times New Roman" w:cs="Times New Roman"/>
          <w:sz w:val="24"/>
          <w:szCs w:val="24"/>
        </w:rPr>
        <w:t>, soit 73%. Cependant, 23% ont</w:t>
      </w:r>
      <w:r w:rsidR="00DF0725" w:rsidRPr="0036437E">
        <w:rPr>
          <w:rFonts w:ascii="Times New Roman" w:hAnsi="Times New Roman" w:cs="Times New Roman"/>
          <w:sz w:val="24"/>
          <w:szCs w:val="24"/>
        </w:rPr>
        <w:t xml:space="preserve"> u</w:t>
      </w:r>
      <w:r w:rsidR="003F6AE9" w:rsidRPr="0036437E">
        <w:rPr>
          <w:rFonts w:ascii="Times New Roman" w:hAnsi="Times New Roman" w:cs="Times New Roman"/>
          <w:sz w:val="24"/>
          <w:szCs w:val="24"/>
        </w:rPr>
        <w:t xml:space="preserve">n niveau d’éducation coranique et seulement </w:t>
      </w:r>
      <w:r w:rsidR="00DF0725" w:rsidRPr="0036437E">
        <w:rPr>
          <w:rFonts w:ascii="Times New Roman" w:hAnsi="Times New Roman" w:cs="Times New Roman"/>
          <w:sz w:val="24"/>
          <w:szCs w:val="24"/>
        </w:rPr>
        <w:t xml:space="preserve">1% </w:t>
      </w:r>
      <w:r w:rsidR="003F6AE9" w:rsidRPr="0036437E">
        <w:rPr>
          <w:rFonts w:ascii="Times New Roman" w:hAnsi="Times New Roman" w:cs="Times New Roman"/>
          <w:sz w:val="24"/>
          <w:szCs w:val="24"/>
        </w:rPr>
        <w:t xml:space="preserve">de l’échantillon </w:t>
      </w:r>
      <w:proofErr w:type="spellStart"/>
      <w:r w:rsidR="003F6AE9" w:rsidRPr="0036437E">
        <w:rPr>
          <w:rFonts w:ascii="Times New Roman" w:hAnsi="Times New Roman" w:cs="Times New Roman"/>
          <w:sz w:val="24"/>
          <w:szCs w:val="24"/>
        </w:rPr>
        <w:t>disposed’</w:t>
      </w:r>
      <w:r w:rsidR="00DF0725" w:rsidRPr="0036437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DF0725" w:rsidRPr="0036437E">
        <w:rPr>
          <w:rFonts w:ascii="Times New Roman" w:hAnsi="Times New Roman" w:cs="Times New Roman"/>
          <w:sz w:val="24"/>
          <w:szCs w:val="24"/>
        </w:rPr>
        <w:t xml:space="preserve"> niveau d’éducation primaire.</w:t>
      </w:r>
    </w:p>
    <w:p w:rsidR="003A1783" w:rsidRPr="0036437E" w:rsidRDefault="003A1783" w:rsidP="00F97BDC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4 : niveau d’éducation des enquêtés par sexe</w:t>
      </w:r>
    </w:p>
    <w:p w:rsidR="00A857AF" w:rsidRPr="0036437E" w:rsidRDefault="00A857AF" w:rsidP="00F97B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14825" cy="1381125"/>
            <wp:effectExtent l="0" t="0" r="9525" b="9525"/>
            <wp:docPr id="30" name="Graphique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7BDC" w:rsidRPr="0036437E" w:rsidRDefault="00F97BDC" w:rsidP="00F97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1E1117" w:rsidRPr="0036437E" w:rsidRDefault="00C43E60" w:rsidP="001E1117">
      <w:pPr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Par </w:t>
      </w:r>
      <w:r w:rsidR="00A857AF" w:rsidRPr="0036437E">
        <w:rPr>
          <w:rFonts w:ascii="Times New Roman" w:hAnsi="Times New Roman" w:cs="Times New Roman"/>
          <w:sz w:val="24"/>
          <w:szCs w:val="24"/>
        </w:rPr>
        <w:t xml:space="preserve">ailleurs, en </w:t>
      </w:r>
      <w:r w:rsidRPr="0036437E">
        <w:rPr>
          <w:rFonts w:ascii="Times New Roman" w:hAnsi="Times New Roman" w:cs="Times New Roman"/>
          <w:sz w:val="24"/>
          <w:szCs w:val="24"/>
        </w:rPr>
        <w:t xml:space="preserve">analyse </w:t>
      </w:r>
      <w:r w:rsidR="00A857AF" w:rsidRPr="0036437E">
        <w:rPr>
          <w:rFonts w:ascii="Times New Roman" w:hAnsi="Times New Roman" w:cs="Times New Roman"/>
          <w:sz w:val="24"/>
          <w:szCs w:val="24"/>
        </w:rPr>
        <w:t>le</w:t>
      </w:r>
      <w:r w:rsidRPr="0036437E">
        <w:rPr>
          <w:rFonts w:ascii="Times New Roman" w:hAnsi="Times New Roman" w:cs="Times New Roman"/>
          <w:sz w:val="24"/>
          <w:szCs w:val="24"/>
        </w:rPr>
        <w:t xml:space="preserve"> niveau d’éducation des</w:t>
      </w:r>
      <w:r w:rsidR="00F67FC2" w:rsidRPr="0036437E">
        <w:rPr>
          <w:rFonts w:ascii="Times New Roman" w:hAnsi="Times New Roman" w:cs="Times New Roman"/>
          <w:sz w:val="24"/>
          <w:szCs w:val="24"/>
        </w:rPr>
        <w:t xml:space="preserve"> enquêté</w:t>
      </w:r>
      <w:r w:rsidRPr="0036437E">
        <w:rPr>
          <w:rFonts w:ascii="Times New Roman" w:hAnsi="Times New Roman" w:cs="Times New Roman"/>
          <w:sz w:val="24"/>
          <w:szCs w:val="24"/>
        </w:rPr>
        <w:t>s par sexe</w:t>
      </w:r>
      <w:r w:rsidR="00A857AF" w:rsidRPr="0036437E">
        <w:rPr>
          <w:rFonts w:ascii="Times New Roman" w:hAnsi="Times New Roman" w:cs="Times New Roman"/>
          <w:sz w:val="24"/>
          <w:szCs w:val="24"/>
        </w:rPr>
        <w:t>, le graphe ci-dessus</w:t>
      </w:r>
      <w:r w:rsidRPr="0036437E">
        <w:rPr>
          <w:rFonts w:ascii="Times New Roman" w:hAnsi="Times New Roman" w:cs="Times New Roman"/>
          <w:sz w:val="24"/>
          <w:szCs w:val="24"/>
        </w:rPr>
        <w:t xml:space="preserve"> montre </w:t>
      </w:r>
      <w:r w:rsidR="00923CD0" w:rsidRPr="0036437E">
        <w:rPr>
          <w:rFonts w:ascii="Times New Roman" w:hAnsi="Times New Roman" w:cs="Times New Roman"/>
          <w:sz w:val="24"/>
          <w:szCs w:val="24"/>
        </w:rPr>
        <w:t>une proportion plus importante des femmes analphabètes et illettrées à l’inverse des hommes.</w:t>
      </w:r>
    </w:p>
    <w:p w:rsidR="001E1117" w:rsidRPr="0036437E" w:rsidRDefault="003B0259" w:rsidP="00D71B4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Composition</w:t>
      </w:r>
      <w:r w:rsidR="00827140" w:rsidRPr="0036437E">
        <w:rPr>
          <w:rFonts w:ascii="Times New Roman" w:hAnsi="Times New Roman" w:cs="Times New Roman"/>
          <w:b/>
          <w:i/>
          <w:sz w:val="24"/>
          <w:szCs w:val="24"/>
        </w:rPr>
        <w:t xml:space="preserve"> de l’échantillon enquêté par classe d’âge</w:t>
      </w:r>
    </w:p>
    <w:p w:rsidR="00F92CB0" w:rsidRPr="0036437E" w:rsidRDefault="00F92CB0" w:rsidP="00F97BDC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</w:t>
      </w:r>
      <w:r w:rsidR="00E147F5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 : </w:t>
      </w:r>
      <w:r w:rsidR="00E147F5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répartition de l’échantillon enquêté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par </w:t>
      </w:r>
      <w:r w:rsidR="00E147F5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classe d’âge</w:t>
      </w:r>
    </w:p>
    <w:p w:rsidR="001E1117" w:rsidRPr="0036437E" w:rsidRDefault="007B7294" w:rsidP="00F97B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505325" cy="1485900"/>
            <wp:effectExtent l="0" t="0" r="9525" b="19050"/>
            <wp:docPr id="31" name="Graphique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7BDC" w:rsidRPr="0036437E" w:rsidRDefault="00F97BDC" w:rsidP="00F97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F97BDC" w:rsidRPr="0036437E" w:rsidRDefault="00F97BDC" w:rsidP="00F9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117" w:rsidRPr="0036437E" w:rsidRDefault="00E83871" w:rsidP="0088326A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lastRenderedPageBreak/>
        <w:t xml:space="preserve">La taille des ménages des enquêtés </w:t>
      </w:r>
      <w:r w:rsidR="00A34680" w:rsidRPr="0036437E">
        <w:rPr>
          <w:rFonts w:ascii="Times New Roman" w:hAnsi="Times New Roman" w:cs="Times New Roman"/>
          <w:sz w:val="24"/>
          <w:szCs w:val="24"/>
        </w:rPr>
        <w:t>varie de 1 à 25 personnes par ménage avec une moyenne</w:t>
      </w:r>
      <w:r w:rsidRPr="0036437E">
        <w:rPr>
          <w:rFonts w:ascii="Times New Roman" w:hAnsi="Times New Roman" w:cs="Times New Roman"/>
          <w:sz w:val="24"/>
          <w:szCs w:val="24"/>
        </w:rPr>
        <w:t xml:space="preserve"> d</w:t>
      </w:r>
      <w:r w:rsidR="003B0259" w:rsidRPr="0036437E">
        <w:rPr>
          <w:rFonts w:ascii="Times New Roman" w:hAnsi="Times New Roman" w:cs="Times New Roman"/>
          <w:sz w:val="24"/>
          <w:szCs w:val="24"/>
        </w:rPr>
        <w:t xml:space="preserve">e 7 individus par ménage. </w:t>
      </w:r>
      <w:r w:rsidRPr="0036437E">
        <w:rPr>
          <w:rFonts w:ascii="Times New Roman" w:hAnsi="Times New Roman" w:cs="Times New Roman"/>
          <w:sz w:val="24"/>
          <w:szCs w:val="24"/>
        </w:rPr>
        <w:t xml:space="preserve">L’échantillon enquêté </w:t>
      </w:r>
      <w:proofErr w:type="spellStart"/>
      <w:r w:rsidRPr="0036437E">
        <w:rPr>
          <w:rFonts w:ascii="Times New Roman" w:hAnsi="Times New Roman" w:cs="Times New Roman"/>
          <w:sz w:val="24"/>
          <w:szCs w:val="24"/>
        </w:rPr>
        <w:t>est</w:t>
      </w:r>
      <w:r w:rsidR="0088326A" w:rsidRPr="0036437E">
        <w:rPr>
          <w:rFonts w:ascii="Times New Roman" w:hAnsi="Times New Roman" w:cs="Times New Roman"/>
          <w:sz w:val="24"/>
          <w:szCs w:val="24"/>
        </w:rPr>
        <w:t>relativement</w:t>
      </w:r>
      <w:proofErr w:type="spellEnd"/>
      <w:r w:rsidRPr="0036437E">
        <w:rPr>
          <w:rFonts w:ascii="Times New Roman" w:hAnsi="Times New Roman" w:cs="Times New Roman"/>
          <w:sz w:val="24"/>
          <w:szCs w:val="24"/>
        </w:rPr>
        <w:t xml:space="preserve"> jeune : 40% des enquêtés ont l’âge compris entre 15 et 59 ans, 34% entre 5 et 14 ans, 24% ont l’âge inférieur à 5 </w:t>
      </w:r>
      <w:proofErr w:type="spellStart"/>
      <w:r w:rsidRPr="0036437E">
        <w:rPr>
          <w:rFonts w:ascii="Times New Roman" w:hAnsi="Times New Roman" w:cs="Times New Roman"/>
          <w:sz w:val="24"/>
          <w:szCs w:val="24"/>
        </w:rPr>
        <w:t>anscontre</w:t>
      </w:r>
      <w:proofErr w:type="spellEnd"/>
      <w:r w:rsidRPr="0036437E">
        <w:rPr>
          <w:rFonts w:ascii="Times New Roman" w:hAnsi="Times New Roman" w:cs="Times New Roman"/>
          <w:sz w:val="24"/>
          <w:szCs w:val="24"/>
        </w:rPr>
        <w:t xml:space="preserve"> seulement 2% des enquêtés dépassant les 60 ans et plus</w:t>
      </w:r>
      <w:r w:rsidR="0088326A" w:rsidRPr="0036437E">
        <w:rPr>
          <w:rFonts w:ascii="Times New Roman" w:hAnsi="Times New Roman" w:cs="Times New Roman"/>
          <w:sz w:val="24"/>
          <w:szCs w:val="24"/>
        </w:rPr>
        <w:t>.</w:t>
      </w:r>
    </w:p>
    <w:p w:rsidR="00010D68" w:rsidRPr="0036437E" w:rsidRDefault="00010D68" w:rsidP="00D71B4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 xml:space="preserve">Force de travail des ménages </w:t>
      </w:r>
      <w:r w:rsidR="00FE005D" w:rsidRPr="0036437E">
        <w:rPr>
          <w:rFonts w:ascii="Times New Roman" w:hAnsi="Times New Roman" w:cs="Times New Roman"/>
          <w:b/>
          <w:i/>
          <w:sz w:val="24"/>
          <w:szCs w:val="24"/>
        </w:rPr>
        <w:t xml:space="preserve">des personnes </w:t>
      </w:r>
      <w:r w:rsidRPr="0036437E">
        <w:rPr>
          <w:rFonts w:ascii="Times New Roman" w:hAnsi="Times New Roman" w:cs="Times New Roman"/>
          <w:b/>
          <w:i/>
          <w:sz w:val="24"/>
          <w:szCs w:val="24"/>
        </w:rPr>
        <w:t>enquêté</w:t>
      </w:r>
      <w:r w:rsidR="00FE005D" w:rsidRPr="0036437E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36437E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</w:p>
    <w:p w:rsidR="00010D68" w:rsidRPr="0036437E" w:rsidRDefault="00E6312D" w:rsidP="00010D68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La </w:t>
      </w:r>
      <w:r w:rsidR="00CF3F02" w:rsidRPr="0036437E">
        <w:rPr>
          <w:rFonts w:ascii="Times New Roman" w:hAnsi="Times New Roman" w:cs="Times New Roman"/>
          <w:sz w:val="24"/>
          <w:szCs w:val="24"/>
        </w:rPr>
        <w:t>force de travail d’un ménage</w:t>
      </w:r>
      <w:r w:rsidRPr="0036437E">
        <w:rPr>
          <w:rFonts w:ascii="Times New Roman" w:hAnsi="Times New Roman" w:cs="Times New Roman"/>
          <w:sz w:val="24"/>
          <w:szCs w:val="24"/>
        </w:rPr>
        <w:t xml:space="preserve"> est calculée selon la formule suivante :</w:t>
      </w: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6491" w:rsidRPr="0036437E" w:rsidTr="00D32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24" w:space="0" w:color="auto"/>
              <w:left w:val="none" w:sz="0" w:space="0" w:color="auto"/>
              <w:bottom w:val="single" w:sz="24" w:space="0" w:color="auto"/>
              <w:right w:val="none" w:sz="0" w:space="0" w:color="auto"/>
            </w:tcBorders>
          </w:tcPr>
          <w:p w:rsidR="00CB6719" w:rsidRPr="0036437E" w:rsidRDefault="00CB6719" w:rsidP="00CB6719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36437E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Force de</w:t>
            </w:r>
            <w:r w:rsidRPr="0036437E">
              <w:rPr>
                <w:rFonts w:ascii="Times New Roman" w:eastAsia="Times New Roman" w:hAnsi="Times New Roman" w:cs="Times New Roman"/>
                <w:bCs w:val="0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 xml:space="preserve"> travail = 0,5*([Nombre d'enfant </w:t>
            </w:r>
            <w:r w:rsidRPr="0036437E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 xml:space="preserve">de </w:t>
            </w:r>
            <w:r w:rsidR="007D2463" w:rsidRPr="0036437E">
              <w:rPr>
                <w:rFonts w:ascii="Times New Roman" w:eastAsia="Times New Roman" w:hAnsi="Times New Roman" w:cs="Times New Roman"/>
                <w:bCs w:val="0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moins de</w:t>
            </w:r>
            <w:r w:rsidRPr="0036437E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5 ans</w:t>
            </w:r>
            <w:r w:rsidRPr="0036437E">
              <w:rPr>
                <w:rFonts w:ascii="Times New Roman" w:eastAsia="Times New Roman" w:hAnsi="Times New Roman" w:cs="Times New Roman"/>
                <w:bCs w:val="0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]</w:t>
            </w:r>
            <w:r w:rsidRPr="0036437E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 xml:space="preserve"> + </w:t>
            </w:r>
            <w:r w:rsidRPr="0036437E">
              <w:rPr>
                <w:rFonts w:ascii="Times New Roman" w:eastAsia="Times New Roman" w:hAnsi="Times New Roman" w:cs="Times New Roman"/>
                <w:bCs w:val="0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[</w:t>
            </w:r>
            <w:r w:rsidRPr="0036437E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N</w:t>
            </w:r>
            <w:r w:rsidRPr="0036437E">
              <w:rPr>
                <w:rFonts w:ascii="Times New Roman" w:eastAsia="Times New Roman" w:hAnsi="Times New Roman" w:cs="Times New Roman"/>
                <w:bCs w:val="0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om</w:t>
            </w:r>
            <w:r w:rsidRPr="0036437E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bre de vieux &gt; 60 ans]</w:t>
            </w:r>
            <w:r w:rsidRPr="0036437E">
              <w:rPr>
                <w:rFonts w:ascii="Times New Roman" w:eastAsia="Times New Roman" w:hAnsi="Times New Roman" w:cs="Times New Roman"/>
                <w:bCs w:val="0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)</w:t>
            </w:r>
            <w:r w:rsidRPr="0036437E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 xml:space="preserve"> +</w:t>
            </w:r>
            <w:r w:rsidRPr="0036437E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br/>
              <w:t xml:space="preserve"> [N</w:t>
            </w:r>
            <w:r w:rsidRPr="0036437E">
              <w:rPr>
                <w:rFonts w:ascii="Times New Roman" w:eastAsia="Times New Roman" w:hAnsi="Times New Roman" w:cs="Times New Roman"/>
                <w:bCs w:val="0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om</w:t>
            </w:r>
            <w:r w:rsidRPr="0036437E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 xml:space="preserve">bre </w:t>
            </w:r>
            <w:r w:rsidR="00006D32" w:rsidRPr="0036437E">
              <w:rPr>
                <w:rFonts w:ascii="Times New Roman" w:eastAsia="Times New Roman" w:hAnsi="Times New Roman" w:cs="Times New Roman"/>
                <w:bCs w:val="0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d’</w:t>
            </w:r>
            <w:r w:rsidRPr="0036437E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enf</w:t>
            </w:r>
            <w:r w:rsidRPr="0036437E">
              <w:rPr>
                <w:rFonts w:ascii="Times New Roman" w:eastAsia="Times New Roman" w:hAnsi="Times New Roman" w:cs="Times New Roman"/>
                <w:bCs w:val="0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an</w:t>
            </w:r>
            <w:r w:rsidRPr="0036437E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ts 5 à 14</w:t>
            </w:r>
            <w:r w:rsidR="007D2463" w:rsidRPr="0036437E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 xml:space="preserve"> ans</w:t>
            </w:r>
            <w:r w:rsidRPr="0036437E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] + [N</w:t>
            </w:r>
            <w:r w:rsidRPr="0036437E">
              <w:rPr>
                <w:rFonts w:ascii="Times New Roman" w:eastAsia="Times New Roman" w:hAnsi="Times New Roman" w:cs="Times New Roman"/>
                <w:bCs w:val="0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om</w:t>
            </w:r>
            <w:r w:rsidRPr="0036437E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 xml:space="preserve">bre </w:t>
            </w:r>
            <w:r w:rsidR="00006D32" w:rsidRPr="0036437E">
              <w:rPr>
                <w:rFonts w:ascii="Times New Roman" w:eastAsia="Times New Roman" w:hAnsi="Times New Roman" w:cs="Times New Roman"/>
                <w:bCs w:val="0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 xml:space="preserve">de </w:t>
            </w:r>
            <w:r w:rsidRPr="0036437E">
              <w:rPr>
                <w:rFonts w:ascii="Times New Roman" w:eastAsia="Times New Roman" w:hAnsi="Times New Roman" w:cs="Times New Roman"/>
                <w:bCs w:val="0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personne de 15 à 59</w:t>
            </w:r>
            <w:r w:rsidR="007D2463" w:rsidRPr="0036437E">
              <w:rPr>
                <w:rFonts w:ascii="Times New Roman" w:eastAsia="Times New Roman" w:hAnsi="Times New Roman" w:cs="Times New Roman"/>
                <w:bCs w:val="0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 xml:space="preserve"> ans</w:t>
            </w:r>
            <w:r w:rsidRPr="0036437E">
              <w:rPr>
                <w:rFonts w:ascii="Times New Roman" w:eastAsia="Times New Roman" w:hAnsi="Times New Roman" w:cs="Times New Roman"/>
                <w:bCs w:val="0"/>
                <w:i/>
                <w:iCs/>
                <w:color w:val="632423" w:themeColor="accent2" w:themeShade="80"/>
                <w:sz w:val="24"/>
                <w:szCs w:val="24"/>
                <w:lang w:eastAsia="fr-FR"/>
              </w:rPr>
              <w:t>]</w:t>
            </w:r>
          </w:p>
        </w:tc>
      </w:tr>
    </w:tbl>
    <w:p w:rsidR="00642BEC" w:rsidRPr="0036437E" w:rsidRDefault="00642BEC" w:rsidP="00642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A0F" w:rsidRPr="0036437E" w:rsidRDefault="00433A0F" w:rsidP="00010D68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La force de travail des ménages </w:t>
      </w:r>
      <w:r w:rsidR="00642BEC" w:rsidRPr="0036437E">
        <w:rPr>
          <w:rFonts w:ascii="Times New Roman" w:hAnsi="Times New Roman" w:cs="Times New Roman"/>
          <w:sz w:val="24"/>
          <w:szCs w:val="24"/>
        </w:rPr>
        <w:t>des personnes enquêtées varie d’un minimum de 0,5 à un maximum de 20</w:t>
      </w:r>
      <w:r w:rsidR="0038573D" w:rsidRPr="0036437E">
        <w:rPr>
          <w:rFonts w:ascii="Times New Roman" w:hAnsi="Times New Roman" w:cs="Times New Roman"/>
          <w:sz w:val="24"/>
          <w:szCs w:val="24"/>
        </w:rPr>
        <w:t xml:space="preserve">. La force de travail </w:t>
      </w:r>
      <w:r w:rsidR="00642BEC" w:rsidRPr="0036437E">
        <w:rPr>
          <w:rFonts w:ascii="Times New Roman" w:hAnsi="Times New Roman" w:cs="Times New Roman"/>
          <w:sz w:val="24"/>
          <w:szCs w:val="24"/>
        </w:rPr>
        <w:t xml:space="preserve">moyenne </w:t>
      </w:r>
      <w:r w:rsidR="0038573D" w:rsidRPr="0036437E">
        <w:rPr>
          <w:rFonts w:ascii="Times New Roman" w:hAnsi="Times New Roman" w:cs="Times New Roman"/>
          <w:sz w:val="24"/>
          <w:szCs w:val="24"/>
        </w:rPr>
        <w:t>de l’échantillon est</w:t>
      </w:r>
      <w:r w:rsidR="00577CAE">
        <w:rPr>
          <w:rFonts w:ascii="Times New Roman" w:hAnsi="Times New Roman" w:cs="Times New Roman"/>
          <w:sz w:val="24"/>
          <w:szCs w:val="24"/>
        </w:rPr>
        <w:t xml:space="preserve"> </w:t>
      </w:r>
      <w:r w:rsidR="0038573D" w:rsidRPr="0036437E">
        <w:rPr>
          <w:rFonts w:ascii="Times New Roman" w:hAnsi="Times New Roman" w:cs="Times New Roman"/>
          <w:sz w:val="24"/>
          <w:szCs w:val="24"/>
        </w:rPr>
        <w:t xml:space="preserve">de </w:t>
      </w:r>
      <w:r w:rsidRPr="0036437E">
        <w:rPr>
          <w:rFonts w:ascii="Times New Roman" w:hAnsi="Times New Roman" w:cs="Times New Roman"/>
          <w:sz w:val="24"/>
          <w:szCs w:val="24"/>
        </w:rPr>
        <w:t>6</w:t>
      </w:r>
      <w:r w:rsidR="0038573D" w:rsidRPr="0036437E">
        <w:rPr>
          <w:rFonts w:ascii="Times New Roman" w:hAnsi="Times New Roman" w:cs="Times New Roman"/>
          <w:sz w:val="24"/>
          <w:szCs w:val="24"/>
        </w:rPr>
        <w:t xml:space="preserve"> par ménage</w:t>
      </w:r>
      <w:r w:rsidRPr="00364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7F5" w:rsidRPr="0036437E" w:rsidRDefault="00E147F5" w:rsidP="00F97BDC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</w:t>
      </w:r>
      <w:r w:rsidR="00571FE5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 : répartition de </w:t>
      </w:r>
      <w:r w:rsidR="00571FE5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la force de travail des ménages</w:t>
      </w:r>
    </w:p>
    <w:p w:rsidR="007C46A0" w:rsidRPr="0036437E" w:rsidRDefault="001F68F5" w:rsidP="00F97B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71975" cy="1733550"/>
            <wp:effectExtent l="38100" t="0" r="9525" b="19050"/>
            <wp:docPr id="32" name="Graphique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7BDC" w:rsidRPr="0036437E" w:rsidRDefault="00F97BDC" w:rsidP="00F97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E6312D" w:rsidRPr="0036437E" w:rsidRDefault="00452539" w:rsidP="00010D68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Le graphique ci-dessous montre que 51% des ménages </w:t>
      </w:r>
      <w:r w:rsidR="00AF3CBD" w:rsidRPr="0036437E">
        <w:rPr>
          <w:rFonts w:ascii="Times New Roman" w:hAnsi="Times New Roman" w:cs="Times New Roman"/>
          <w:sz w:val="24"/>
          <w:szCs w:val="24"/>
        </w:rPr>
        <w:t xml:space="preserve">des </w:t>
      </w:r>
      <w:r w:rsidRPr="0036437E">
        <w:rPr>
          <w:rFonts w:ascii="Times New Roman" w:hAnsi="Times New Roman" w:cs="Times New Roman"/>
          <w:sz w:val="24"/>
          <w:szCs w:val="24"/>
        </w:rPr>
        <w:t xml:space="preserve">enquêtés ont une force de travail moyenne comprise entre 5 à 10, 37% des ménages ont une force de travail inférieur à 5 et seulement 12% des ménages </w:t>
      </w:r>
      <w:r w:rsidR="007345CD" w:rsidRPr="0036437E">
        <w:rPr>
          <w:rFonts w:ascii="Times New Roman" w:hAnsi="Times New Roman" w:cs="Times New Roman"/>
          <w:sz w:val="24"/>
          <w:szCs w:val="24"/>
        </w:rPr>
        <w:t>supérieur à</w:t>
      </w:r>
      <w:r w:rsidRPr="0036437E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010D68" w:rsidRPr="0036437E" w:rsidRDefault="0043247A" w:rsidP="00D71B4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 xml:space="preserve">Taille du cheptel </w:t>
      </w:r>
      <w:r w:rsidR="007353A9" w:rsidRPr="0036437E">
        <w:rPr>
          <w:rFonts w:ascii="Times New Roman" w:hAnsi="Times New Roman" w:cs="Times New Roman"/>
          <w:b/>
          <w:i/>
          <w:sz w:val="24"/>
          <w:szCs w:val="24"/>
        </w:rPr>
        <w:t xml:space="preserve">bovin </w:t>
      </w:r>
      <w:r w:rsidRPr="0036437E">
        <w:rPr>
          <w:rFonts w:ascii="Times New Roman" w:hAnsi="Times New Roman" w:cs="Times New Roman"/>
          <w:b/>
          <w:i/>
          <w:sz w:val="24"/>
          <w:szCs w:val="24"/>
        </w:rPr>
        <w:t xml:space="preserve">des </w:t>
      </w:r>
      <w:r w:rsidR="007353A9" w:rsidRPr="0036437E">
        <w:rPr>
          <w:rFonts w:ascii="Times New Roman" w:hAnsi="Times New Roman" w:cs="Times New Roman"/>
          <w:b/>
          <w:i/>
          <w:sz w:val="24"/>
          <w:szCs w:val="24"/>
        </w:rPr>
        <w:t>enquêtés</w:t>
      </w:r>
    </w:p>
    <w:p w:rsidR="0077196D" w:rsidRPr="0036437E" w:rsidRDefault="0077196D" w:rsidP="0077196D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L’effectif </w:t>
      </w:r>
      <w:r w:rsidR="00DD0654" w:rsidRPr="0036437E">
        <w:rPr>
          <w:rFonts w:ascii="Times New Roman" w:hAnsi="Times New Roman" w:cs="Times New Roman"/>
          <w:sz w:val="24"/>
          <w:szCs w:val="24"/>
        </w:rPr>
        <w:t xml:space="preserve">total </w:t>
      </w:r>
      <w:r w:rsidRPr="0036437E">
        <w:rPr>
          <w:rFonts w:ascii="Times New Roman" w:hAnsi="Times New Roman" w:cs="Times New Roman"/>
          <w:sz w:val="24"/>
          <w:szCs w:val="24"/>
        </w:rPr>
        <w:t>du cheptel bovin des ménages enquêtés s’élève à 1</w:t>
      </w:r>
      <w:r w:rsidR="00A613D7" w:rsidRPr="0036437E">
        <w:rPr>
          <w:rFonts w:ascii="Times New Roman" w:hAnsi="Times New Roman" w:cs="Times New Roman"/>
          <w:sz w:val="24"/>
          <w:szCs w:val="24"/>
        </w:rPr>
        <w:t>622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="0075665B" w:rsidRPr="0036437E">
        <w:rPr>
          <w:rFonts w:ascii="Times New Roman" w:hAnsi="Times New Roman" w:cs="Times New Roman"/>
          <w:sz w:val="24"/>
          <w:szCs w:val="24"/>
        </w:rPr>
        <w:t>têtes</w:t>
      </w:r>
      <w:r w:rsidR="00E14DD1" w:rsidRPr="0036437E">
        <w:rPr>
          <w:rFonts w:ascii="Times New Roman" w:hAnsi="Times New Roman" w:cs="Times New Roman"/>
          <w:sz w:val="24"/>
          <w:szCs w:val="24"/>
        </w:rPr>
        <w:t xml:space="preserve"> y compris l’effectif bovin des autres membres du ménage</w:t>
      </w:r>
      <w:r w:rsidR="00A613D7" w:rsidRPr="0036437E">
        <w:rPr>
          <w:rFonts w:ascii="Times New Roman" w:hAnsi="Times New Roman" w:cs="Times New Roman"/>
          <w:sz w:val="24"/>
          <w:szCs w:val="24"/>
        </w:rPr>
        <w:t xml:space="preserve">. La moyenne de </w:t>
      </w:r>
      <w:r w:rsidR="001E676E" w:rsidRPr="0036437E">
        <w:rPr>
          <w:rFonts w:ascii="Times New Roman" w:hAnsi="Times New Roman" w:cs="Times New Roman"/>
          <w:sz w:val="24"/>
          <w:szCs w:val="24"/>
        </w:rPr>
        <w:t xml:space="preserve">la </w:t>
      </w:r>
      <w:r w:rsidR="00A613D7" w:rsidRPr="0036437E">
        <w:rPr>
          <w:rFonts w:ascii="Times New Roman" w:hAnsi="Times New Roman" w:cs="Times New Roman"/>
          <w:sz w:val="24"/>
          <w:szCs w:val="24"/>
        </w:rPr>
        <w:t xml:space="preserve">taille du cheptel </w:t>
      </w:r>
      <w:r w:rsidR="001E676E" w:rsidRPr="0036437E">
        <w:rPr>
          <w:rFonts w:ascii="Times New Roman" w:hAnsi="Times New Roman" w:cs="Times New Roman"/>
          <w:sz w:val="24"/>
          <w:szCs w:val="24"/>
        </w:rPr>
        <w:t xml:space="preserve">par ménage </w:t>
      </w:r>
      <w:r w:rsidR="00A613D7" w:rsidRPr="0036437E">
        <w:rPr>
          <w:rFonts w:ascii="Times New Roman" w:hAnsi="Times New Roman" w:cs="Times New Roman"/>
          <w:sz w:val="24"/>
          <w:szCs w:val="24"/>
        </w:rPr>
        <w:t xml:space="preserve">est </w:t>
      </w:r>
      <w:r w:rsidR="001E676E" w:rsidRPr="0036437E">
        <w:rPr>
          <w:rFonts w:ascii="Times New Roman" w:hAnsi="Times New Roman" w:cs="Times New Roman"/>
          <w:sz w:val="24"/>
          <w:szCs w:val="24"/>
        </w:rPr>
        <w:t>d’environ 14</w:t>
      </w:r>
      <w:r w:rsidR="00A613D7" w:rsidRPr="0036437E">
        <w:rPr>
          <w:rFonts w:ascii="Times New Roman" w:hAnsi="Times New Roman" w:cs="Times New Roman"/>
          <w:sz w:val="24"/>
          <w:szCs w:val="24"/>
        </w:rPr>
        <w:t xml:space="preserve"> têtes</w:t>
      </w:r>
      <w:r w:rsidR="001E676E" w:rsidRPr="0036437E">
        <w:rPr>
          <w:rFonts w:ascii="Times New Roman" w:hAnsi="Times New Roman" w:cs="Times New Roman"/>
          <w:sz w:val="24"/>
          <w:szCs w:val="24"/>
        </w:rPr>
        <w:t xml:space="preserve"> et la</w:t>
      </w:r>
      <w:r w:rsidR="0075665B" w:rsidRPr="0036437E">
        <w:rPr>
          <w:rFonts w:ascii="Times New Roman" w:hAnsi="Times New Roman" w:cs="Times New Roman"/>
          <w:sz w:val="24"/>
          <w:szCs w:val="24"/>
        </w:rPr>
        <w:t xml:space="preserve"> taille de l’échantillon varie </w:t>
      </w:r>
      <w:r w:rsidR="001E676E" w:rsidRPr="0036437E">
        <w:rPr>
          <w:rFonts w:ascii="Times New Roman" w:hAnsi="Times New Roman" w:cs="Times New Roman"/>
          <w:sz w:val="24"/>
          <w:szCs w:val="24"/>
        </w:rPr>
        <w:t xml:space="preserve">de </w:t>
      </w:r>
      <w:r w:rsidR="0075665B" w:rsidRPr="0036437E">
        <w:rPr>
          <w:rFonts w:ascii="Times New Roman" w:hAnsi="Times New Roman" w:cs="Times New Roman"/>
          <w:sz w:val="24"/>
          <w:szCs w:val="24"/>
        </w:rPr>
        <w:t xml:space="preserve">1 </w:t>
      </w:r>
      <w:r w:rsidR="001E676E" w:rsidRPr="0036437E">
        <w:rPr>
          <w:rFonts w:ascii="Times New Roman" w:hAnsi="Times New Roman" w:cs="Times New Roman"/>
          <w:sz w:val="24"/>
          <w:szCs w:val="24"/>
        </w:rPr>
        <w:t>à</w:t>
      </w:r>
      <w:r w:rsidR="0075665B" w:rsidRPr="0036437E">
        <w:rPr>
          <w:rFonts w:ascii="Times New Roman" w:hAnsi="Times New Roman" w:cs="Times New Roman"/>
          <w:sz w:val="24"/>
          <w:szCs w:val="24"/>
        </w:rPr>
        <w:t xml:space="preserve"> 41 têtes.</w:t>
      </w:r>
    </w:p>
    <w:p w:rsidR="00182D17" w:rsidRPr="0036437E" w:rsidRDefault="00182D17" w:rsidP="00182D17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7 : </w:t>
      </w:r>
      <w:r w:rsidR="00D81E2A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Catégorisation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la </w:t>
      </w:r>
      <w:r w:rsidR="00D81E2A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taille du cheptel bovin par sexe</w:t>
      </w:r>
    </w:p>
    <w:p w:rsidR="00010D68" w:rsidRPr="0036437E" w:rsidRDefault="001E676E" w:rsidP="00182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53098" cy="923925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17" w:rsidRPr="0036437E" w:rsidRDefault="00182D17" w:rsidP="00182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1E676E" w:rsidRPr="0036437E" w:rsidRDefault="00122B48" w:rsidP="00010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436B6" w:rsidRPr="0036437E">
        <w:rPr>
          <w:rFonts w:ascii="Times New Roman" w:hAnsi="Times New Roman" w:cs="Times New Roman"/>
          <w:sz w:val="24"/>
          <w:szCs w:val="24"/>
        </w:rPr>
        <w:t>e tableau ci-dessus révèle la répartition de l’effectif bovin par taille et par sexe de l’enquêté. Il ressort de l’analyse du tableau que les hommes détiennent la grande part</w:t>
      </w:r>
      <w:r w:rsidR="00E26A47" w:rsidRPr="0036437E">
        <w:rPr>
          <w:rFonts w:ascii="Times New Roman" w:hAnsi="Times New Roman" w:cs="Times New Roman"/>
          <w:sz w:val="24"/>
          <w:szCs w:val="24"/>
        </w:rPr>
        <w:t xml:space="preserve"> du cheptel</w:t>
      </w:r>
      <w:r w:rsidR="00C436B6" w:rsidRPr="0036437E">
        <w:rPr>
          <w:rFonts w:ascii="Times New Roman" w:hAnsi="Times New Roman" w:cs="Times New Roman"/>
          <w:sz w:val="24"/>
          <w:szCs w:val="24"/>
        </w:rPr>
        <w:t xml:space="preserve"> au sein du ménage.</w:t>
      </w:r>
    </w:p>
    <w:p w:rsidR="00182D17" w:rsidRPr="0036437E" w:rsidRDefault="00182D17" w:rsidP="00182D17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</w:t>
      </w:r>
      <w:r w:rsidR="00D81E2A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 : </w:t>
      </w:r>
      <w:r w:rsidR="00D81E2A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Possession en cheptel bovin selon le sexe des enquêtés</w:t>
      </w:r>
    </w:p>
    <w:p w:rsidR="001E676E" w:rsidRPr="0036437E" w:rsidRDefault="001E676E" w:rsidP="00182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24350" cy="1581150"/>
            <wp:effectExtent l="0" t="0" r="19050" b="1905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2D17" w:rsidRPr="0036437E" w:rsidRDefault="00182D17" w:rsidP="001E67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010D68" w:rsidRPr="0036437E" w:rsidRDefault="00C436B6" w:rsidP="00C436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Il ressort également de l’analyse, la grande majorité des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Pr="0036437E">
        <w:rPr>
          <w:rFonts w:ascii="Times New Roman" w:hAnsi="Times New Roman" w:cs="Times New Roman"/>
          <w:sz w:val="24"/>
          <w:szCs w:val="24"/>
        </w:rPr>
        <w:t>femmes ne dépasse pas une taille de cheptel allant à 10 têtes et qu’au-delà de cette taille, les  hommes sont beaucoup plus possesseurs que les femmes</w:t>
      </w:r>
      <w:r w:rsidR="00E26A47" w:rsidRPr="0036437E">
        <w:rPr>
          <w:rFonts w:ascii="Times New Roman" w:hAnsi="Times New Roman" w:cs="Times New Roman"/>
          <w:sz w:val="24"/>
          <w:szCs w:val="24"/>
        </w:rPr>
        <w:t>.</w:t>
      </w:r>
    </w:p>
    <w:p w:rsidR="0018292C" w:rsidRPr="0036437E" w:rsidRDefault="0018292C" w:rsidP="004540E9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 xml:space="preserve">Connaissance et pratique </w:t>
      </w:r>
      <w:r w:rsidR="00022348" w:rsidRPr="0036437E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Pr="0036437E">
        <w:rPr>
          <w:rFonts w:ascii="Times New Roman" w:hAnsi="Times New Roman" w:cs="Times New Roman"/>
          <w:b/>
          <w:sz w:val="24"/>
          <w:szCs w:val="24"/>
        </w:rPr>
        <w:t>élevage</w:t>
      </w:r>
    </w:p>
    <w:p w:rsidR="00407497" w:rsidRPr="0036437E" w:rsidRDefault="00407497" w:rsidP="004540E9">
      <w:pPr>
        <w:pStyle w:val="Paragraphedeliste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1758" w:rsidRPr="0036437E" w:rsidRDefault="00022348" w:rsidP="004540E9">
      <w:pPr>
        <w:pStyle w:val="Paragraphedeliste"/>
        <w:numPr>
          <w:ilvl w:val="0"/>
          <w:numId w:val="9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Application des soins vétérinaires et niveau de consommation en intrants</w:t>
      </w:r>
    </w:p>
    <w:p w:rsidR="00C11758" w:rsidRPr="0036437E" w:rsidRDefault="00C11758" w:rsidP="00C11758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Pratique du déparasitage</w:t>
      </w:r>
    </w:p>
    <w:p w:rsidR="00C27DD9" w:rsidRPr="0036437E" w:rsidRDefault="00C11758" w:rsidP="00C117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Le tableau </w:t>
      </w:r>
      <w:r w:rsidR="00651A02" w:rsidRPr="0036437E">
        <w:rPr>
          <w:rFonts w:ascii="Times New Roman" w:hAnsi="Times New Roman" w:cs="Times New Roman"/>
          <w:sz w:val="24"/>
          <w:szCs w:val="24"/>
        </w:rPr>
        <w:t>ci-dessous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="00651A02" w:rsidRPr="0036437E">
        <w:rPr>
          <w:rFonts w:ascii="Times New Roman" w:hAnsi="Times New Roman" w:cs="Times New Roman"/>
          <w:sz w:val="24"/>
          <w:szCs w:val="24"/>
        </w:rPr>
        <w:t xml:space="preserve">montre le niveau de dépense des ménages en matière de déparasitage. Il ressort de l’analyse </w:t>
      </w:r>
      <w:r w:rsidR="002055C8" w:rsidRPr="0036437E">
        <w:rPr>
          <w:rFonts w:ascii="Times New Roman" w:hAnsi="Times New Roman" w:cs="Times New Roman"/>
          <w:sz w:val="24"/>
          <w:szCs w:val="24"/>
        </w:rPr>
        <w:t xml:space="preserve">du tableau </w:t>
      </w:r>
      <w:r w:rsidRPr="0036437E">
        <w:rPr>
          <w:rFonts w:ascii="Times New Roman" w:hAnsi="Times New Roman" w:cs="Times New Roman"/>
          <w:sz w:val="24"/>
          <w:szCs w:val="24"/>
        </w:rPr>
        <w:t xml:space="preserve">que les enquêtés </w:t>
      </w:r>
      <w:r w:rsidR="00F579E3" w:rsidRPr="0036437E">
        <w:rPr>
          <w:rFonts w:ascii="Times New Roman" w:hAnsi="Times New Roman" w:cs="Times New Roman"/>
          <w:sz w:val="24"/>
          <w:szCs w:val="24"/>
        </w:rPr>
        <w:t>dépensent</w:t>
      </w:r>
      <w:r w:rsidRPr="0036437E">
        <w:rPr>
          <w:rFonts w:ascii="Times New Roman" w:hAnsi="Times New Roman" w:cs="Times New Roman"/>
          <w:sz w:val="24"/>
          <w:szCs w:val="24"/>
        </w:rPr>
        <w:t xml:space="preserve"> en </w:t>
      </w:r>
      <w:r w:rsidR="00F579E3" w:rsidRPr="0036437E">
        <w:rPr>
          <w:rFonts w:ascii="Times New Roman" w:hAnsi="Times New Roman" w:cs="Times New Roman"/>
          <w:sz w:val="24"/>
          <w:szCs w:val="24"/>
        </w:rPr>
        <w:t xml:space="preserve">terme de </w:t>
      </w:r>
      <w:r w:rsidRPr="0036437E">
        <w:rPr>
          <w:rFonts w:ascii="Times New Roman" w:hAnsi="Times New Roman" w:cs="Times New Roman"/>
          <w:sz w:val="24"/>
          <w:szCs w:val="24"/>
        </w:rPr>
        <w:t>déparasitage</w:t>
      </w:r>
      <w:r w:rsidR="00F579E3" w:rsidRPr="0036437E">
        <w:rPr>
          <w:rFonts w:ascii="Times New Roman" w:hAnsi="Times New Roman" w:cs="Times New Roman"/>
          <w:sz w:val="24"/>
          <w:szCs w:val="24"/>
        </w:rPr>
        <w:t>,</w:t>
      </w:r>
      <w:r w:rsidRPr="0036437E">
        <w:rPr>
          <w:rFonts w:ascii="Times New Roman" w:hAnsi="Times New Roman" w:cs="Times New Roman"/>
          <w:sz w:val="24"/>
          <w:szCs w:val="24"/>
        </w:rPr>
        <w:t xml:space="preserve"> beaucoup plus en saison hivernale et saison froide, moyennement en saison sèche et un peu moins en saison de récolte.</w:t>
      </w:r>
    </w:p>
    <w:p w:rsidR="002D45EF" w:rsidRPr="0036437E" w:rsidRDefault="002D45EF" w:rsidP="00666599">
      <w:pPr>
        <w:spacing w:before="2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9 : Pratique du déparasitage par sexe et par saison</w:t>
      </w:r>
    </w:p>
    <w:p w:rsidR="00651A02" w:rsidRPr="0036437E" w:rsidRDefault="00820425" w:rsidP="002D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53099" cy="2095500"/>
            <wp:effectExtent l="0" t="0" r="63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EF" w:rsidRPr="0036437E" w:rsidRDefault="002D45EF" w:rsidP="002D45E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3" w:name="OLE_LINK3"/>
      <w:bookmarkStart w:id="4" w:name="OLE_LINK4"/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bookmarkEnd w:id="3"/>
    <w:bookmarkEnd w:id="4"/>
    <w:p w:rsidR="000B1032" w:rsidRPr="0036437E" w:rsidRDefault="000B1032" w:rsidP="000B10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DD9" w:rsidRPr="0036437E" w:rsidRDefault="006D2A17" w:rsidP="006D2A17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lastRenderedPageBreak/>
        <w:t>Au</w:t>
      </w:r>
      <w:r w:rsidR="00FD5E16" w:rsidRPr="0036437E">
        <w:rPr>
          <w:rFonts w:ascii="Times New Roman" w:hAnsi="Times New Roman" w:cs="Times New Roman"/>
          <w:sz w:val="24"/>
          <w:szCs w:val="24"/>
        </w:rPr>
        <w:t>ssi, la comparaison par sexe du niveau moyen</w:t>
      </w:r>
      <w:r w:rsidRPr="0036437E">
        <w:rPr>
          <w:rFonts w:ascii="Times New Roman" w:hAnsi="Times New Roman" w:cs="Times New Roman"/>
          <w:sz w:val="24"/>
          <w:szCs w:val="24"/>
        </w:rPr>
        <w:t xml:space="preserve"> de</w:t>
      </w:r>
      <w:r w:rsidR="00FD5E16" w:rsidRPr="0036437E">
        <w:rPr>
          <w:rFonts w:ascii="Times New Roman" w:hAnsi="Times New Roman" w:cs="Times New Roman"/>
          <w:sz w:val="24"/>
          <w:szCs w:val="24"/>
        </w:rPr>
        <w:t>s</w:t>
      </w:r>
      <w:r w:rsidRPr="0036437E">
        <w:rPr>
          <w:rFonts w:ascii="Times New Roman" w:hAnsi="Times New Roman" w:cs="Times New Roman"/>
          <w:sz w:val="24"/>
          <w:szCs w:val="24"/>
        </w:rPr>
        <w:t xml:space="preserve"> dépense</w:t>
      </w:r>
      <w:r w:rsidR="00FD5E16" w:rsidRPr="0036437E">
        <w:rPr>
          <w:rFonts w:ascii="Times New Roman" w:hAnsi="Times New Roman" w:cs="Times New Roman"/>
          <w:sz w:val="24"/>
          <w:szCs w:val="24"/>
        </w:rPr>
        <w:t>s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="00374ECD" w:rsidRPr="0036437E">
        <w:rPr>
          <w:rFonts w:ascii="Times New Roman" w:hAnsi="Times New Roman" w:cs="Times New Roman"/>
          <w:sz w:val="24"/>
          <w:szCs w:val="24"/>
        </w:rPr>
        <w:t>des enquêtés révèle</w:t>
      </w:r>
      <w:r w:rsidRPr="0036437E">
        <w:rPr>
          <w:rFonts w:ascii="Times New Roman" w:hAnsi="Times New Roman" w:cs="Times New Roman"/>
          <w:sz w:val="24"/>
          <w:szCs w:val="24"/>
        </w:rPr>
        <w:t xml:space="preserve"> que les hommes dépensent beaucoup plus que les femmes</w:t>
      </w:r>
      <w:r w:rsidR="00374ECD" w:rsidRPr="0036437E">
        <w:rPr>
          <w:rFonts w:ascii="Times New Roman" w:hAnsi="Times New Roman" w:cs="Times New Roman"/>
          <w:sz w:val="24"/>
          <w:szCs w:val="24"/>
        </w:rPr>
        <w:t xml:space="preserve">, et ce </w:t>
      </w:r>
      <w:r w:rsidR="002D45EF" w:rsidRPr="0036437E">
        <w:rPr>
          <w:rFonts w:ascii="Times New Roman" w:hAnsi="Times New Roman" w:cs="Times New Roman"/>
          <w:sz w:val="24"/>
          <w:szCs w:val="24"/>
        </w:rPr>
        <w:t>quel que</w:t>
      </w:r>
      <w:r w:rsidR="00374ECD" w:rsidRPr="0036437E">
        <w:rPr>
          <w:rFonts w:ascii="Times New Roman" w:hAnsi="Times New Roman" w:cs="Times New Roman"/>
          <w:sz w:val="24"/>
          <w:szCs w:val="24"/>
        </w:rPr>
        <w:t xml:space="preserve"> soit la saison</w:t>
      </w:r>
      <w:r w:rsidRPr="0036437E">
        <w:rPr>
          <w:rFonts w:ascii="Times New Roman" w:hAnsi="Times New Roman" w:cs="Times New Roman"/>
          <w:sz w:val="24"/>
          <w:szCs w:val="24"/>
        </w:rPr>
        <w:t xml:space="preserve">. Cela pourrait </w:t>
      </w:r>
      <w:r w:rsidR="00374ECD" w:rsidRPr="0036437E">
        <w:rPr>
          <w:rFonts w:ascii="Times New Roman" w:hAnsi="Times New Roman" w:cs="Times New Roman"/>
          <w:sz w:val="24"/>
          <w:szCs w:val="24"/>
        </w:rPr>
        <w:t xml:space="preserve">aussi </w:t>
      </w:r>
      <w:r w:rsidRPr="0036437E">
        <w:rPr>
          <w:rFonts w:ascii="Times New Roman" w:hAnsi="Times New Roman" w:cs="Times New Roman"/>
          <w:sz w:val="24"/>
          <w:szCs w:val="24"/>
        </w:rPr>
        <w:t xml:space="preserve">se justifier par la taille du cheptel </w:t>
      </w:r>
      <w:r w:rsidR="00374ECD" w:rsidRPr="0036437E">
        <w:rPr>
          <w:rFonts w:ascii="Times New Roman" w:hAnsi="Times New Roman" w:cs="Times New Roman"/>
          <w:sz w:val="24"/>
          <w:szCs w:val="24"/>
        </w:rPr>
        <w:t>beaucoup</w:t>
      </w:r>
      <w:r w:rsidRPr="0036437E">
        <w:rPr>
          <w:rFonts w:ascii="Times New Roman" w:hAnsi="Times New Roman" w:cs="Times New Roman"/>
          <w:sz w:val="24"/>
          <w:szCs w:val="24"/>
        </w:rPr>
        <w:t xml:space="preserve"> plus élevée chez les hommes que </w:t>
      </w:r>
      <w:r w:rsidR="00FD5E16" w:rsidRPr="0036437E">
        <w:rPr>
          <w:rFonts w:ascii="Times New Roman" w:hAnsi="Times New Roman" w:cs="Times New Roman"/>
          <w:sz w:val="24"/>
          <w:szCs w:val="24"/>
        </w:rPr>
        <w:t xml:space="preserve">chez </w:t>
      </w:r>
      <w:r w:rsidRPr="0036437E">
        <w:rPr>
          <w:rFonts w:ascii="Times New Roman" w:hAnsi="Times New Roman" w:cs="Times New Roman"/>
          <w:sz w:val="24"/>
          <w:szCs w:val="24"/>
        </w:rPr>
        <w:t>les femmes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="002D45EF" w:rsidRPr="0036437E">
        <w:rPr>
          <w:rFonts w:ascii="Times New Roman" w:hAnsi="Times New Roman" w:cs="Times New Roman"/>
          <w:sz w:val="24"/>
          <w:szCs w:val="24"/>
        </w:rPr>
        <w:t xml:space="preserve">comme le témoigne </w:t>
      </w:r>
      <w:r w:rsidR="002D45EF" w:rsidRPr="0036437E">
        <w:rPr>
          <w:rFonts w:ascii="Times New Roman" w:hAnsi="Times New Roman" w:cs="Times New Roman"/>
          <w:b/>
          <w:sz w:val="24"/>
          <w:szCs w:val="24"/>
        </w:rPr>
        <w:t>la figure 7</w:t>
      </w:r>
      <w:r w:rsidRPr="0036437E">
        <w:rPr>
          <w:rFonts w:ascii="Times New Roman" w:hAnsi="Times New Roman" w:cs="Times New Roman"/>
          <w:sz w:val="24"/>
          <w:szCs w:val="24"/>
        </w:rPr>
        <w:t>.</w:t>
      </w:r>
    </w:p>
    <w:p w:rsidR="002D45EF" w:rsidRPr="0036437E" w:rsidRDefault="002D45EF" w:rsidP="006D2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B2A" w:rsidRPr="0036437E" w:rsidRDefault="001B3C39" w:rsidP="0066659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</w:t>
      </w:r>
      <w:r w:rsidR="002D45EF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F87B2A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 : Moyenne annuelle des dépenses par sexe</w:t>
      </w:r>
    </w:p>
    <w:p w:rsidR="00691BA5" w:rsidRPr="0036437E" w:rsidRDefault="00430E81" w:rsidP="000B10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224007" cy="811033"/>
            <wp:effectExtent l="0" t="0" r="0" b="825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96" cy="81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32" w:rsidRPr="0036437E" w:rsidRDefault="000B1032" w:rsidP="000B103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374ECD" w:rsidRPr="0036437E" w:rsidRDefault="00666599" w:rsidP="002036FA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La moyenne annuelle </w:t>
      </w:r>
      <w:r w:rsidR="00374ECD" w:rsidRPr="0036437E">
        <w:rPr>
          <w:rFonts w:ascii="Times New Roman" w:hAnsi="Times New Roman" w:cs="Times New Roman"/>
          <w:sz w:val="24"/>
          <w:szCs w:val="24"/>
        </w:rPr>
        <w:t xml:space="preserve">des dépenses liées au déparasitage </w:t>
      </w:r>
      <w:r w:rsidRPr="0036437E">
        <w:rPr>
          <w:rFonts w:ascii="Times New Roman" w:hAnsi="Times New Roman" w:cs="Times New Roman"/>
          <w:sz w:val="24"/>
          <w:szCs w:val="24"/>
        </w:rPr>
        <w:t xml:space="preserve">est estimée à 3752 FCFA </w:t>
      </w:r>
      <w:r w:rsidR="00374ECD" w:rsidRPr="0036437E">
        <w:rPr>
          <w:rFonts w:ascii="Times New Roman" w:hAnsi="Times New Roman" w:cs="Times New Roman"/>
          <w:sz w:val="24"/>
          <w:szCs w:val="24"/>
        </w:rPr>
        <w:t>par personne.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="00C8444C" w:rsidRPr="0036437E">
        <w:rPr>
          <w:rFonts w:ascii="Times New Roman" w:hAnsi="Times New Roman" w:cs="Times New Roman"/>
          <w:sz w:val="24"/>
          <w:szCs w:val="24"/>
        </w:rPr>
        <w:t>L</w:t>
      </w:r>
      <w:r w:rsidRPr="0036437E">
        <w:rPr>
          <w:rFonts w:ascii="Times New Roman" w:hAnsi="Times New Roman" w:cs="Times New Roman"/>
          <w:sz w:val="24"/>
          <w:szCs w:val="24"/>
        </w:rPr>
        <w:t xml:space="preserve">a moyenne de dépense en déparasitage par </w:t>
      </w:r>
      <w:r w:rsidR="00C8444C" w:rsidRPr="0036437E">
        <w:rPr>
          <w:rFonts w:ascii="Times New Roman" w:hAnsi="Times New Roman" w:cs="Times New Roman"/>
          <w:sz w:val="24"/>
          <w:szCs w:val="24"/>
        </w:rPr>
        <w:t>personne</w:t>
      </w:r>
      <w:r w:rsidR="00F37154" w:rsidRPr="0036437E">
        <w:rPr>
          <w:rFonts w:ascii="Times New Roman" w:hAnsi="Times New Roman" w:cs="Times New Roman"/>
          <w:sz w:val="24"/>
          <w:szCs w:val="24"/>
        </w:rPr>
        <w:t xml:space="preserve"> pour un</w:t>
      </w:r>
      <w:r w:rsidRPr="0036437E">
        <w:rPr>
          <w:rFonts w:ascii="Times New Roman" w:hAnsi="Times New Roman" w:cs="Times New Roman"/>
          <w:sz w:val="24"/>
          <w:szCs w:val="24"/>
        </w:rPr>
        <w:t xml:space="preserve"> bovin </w:t>
      </w:r>
      <w:r w:rsidR="00C8444C" w:rsidRPr="0036437E">
        <w:rPr>
          <w:rFonts w:ascii="Times New Roman" w:hAnsi="Times New Roman" w:cs="Times New Roman"/>
          <w:sz w:val="24"/>
          <w:szCs w:val="24"/>
        </w:rPr>
        <w:t>est de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="00F37154" w:rsidRPr="0036437E">
        <w:rPr>
          <w:rFonts w:ascii="Times New Roman" w:hAnsi="Times New Roman" w:cs="Times New Roman"/>
          <w:sz w:val="24"/>
          <w:szCs w:val="24"/>
        </w:rPr>
        <w:t>465 F</w:t>
      </w:r>
      <w:r w:rsidR="00C8444C" w:rsidRPr="0036437E">
        <w:rPr>
          <w:rFonts w:ascii="Times New Roman" w:hAnsi="Times New Roman" w:cs="Times New Roman"/>
          <w:sz w:val="24"/>
          <w:szCs w:val="24"/>
        </w:rPr>
        <w:t>CFA</w:t>
      </w:r>
      <w:r w:rsidR="00F37154" w:rsidRPr="0036437E">
        <w:rPr>
          <w:rFonts w:ascii="Times New Roman" w:hAnsi="Times New Roman" w:cs="Times New Roman"/>
          <w:sz w:val="24"/>
          <w:szCs w:val="24"/>
        </w:rPr>
        <w:t>.</w:t>
      </w:r>
    </w:p>
    <w:p w:rsidR="008B2FF4" w:rsidRPr="0036437E" w:rsidRDefault="0049573E" w:rsidP="002036FA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Au total, </w:t>
      </w:r>
      <w:r w:rsidR="00964ED2" w:rsidRPr="0036437E">
        <w:rPr>
          <w:rFonts w:ascii="Times New Roman" w:hAnsi="Times New Roman" w:cs="Times New Roman"/>
          <w:sz w:val="24"/>
          <w:szCs w:val="24"/>
        </w:rPr>
        <w:t xml:space="preserve">plus de la moitié des </w:t>
      </w:r>
      <w:r w:rsidR="00F02EB8" w:rsidRPr="0036437E">
        <w:rPr>
          <w:rFonts w:ascii="Times New Roman" w:hAnsi="Times New Roman" w:cs="Times New Roman"/>
          <w:sz w:val="24"/>
          <w:szCs w:val="24"/>
        </w:rPr>
        <w:t>enquêtés</w:t>
      </w:r>
      <w:r w:rsidR="00C8444C" w:rsidRPr="0036437E">
        <w:rPr>
          <w:rFonts w:ascii="Times New Roman" w:hAnsi="Times New Roman" w:cs="Times New Roman"/>
          <w:sz w:val="24"/>
          <w:szCs w:val="24"/>
        </w:rPr>
        <w:t xml:space="preserve"> (</w:t>
      </w:r>
      <w:r w:rsidR="00F02EB8" w:rsidRPr="0036437E">
        <w:rPr>
          <w:rFonts w:ascii="Times New Roman" w:hAnsi="Times New Roman" w:cs="Times New Roman"/>
          <w:sz w:val="24"/>
          <w:szCs w:val="24"/>
        </w:rPr>
        <w:t>73/</w:t>
      </w:r>
      <w:r w:rsidRPr="0036437E">
        <w:rPr>
          <w:rFonts w:ascii="Times New Roman" w:hAnsi="Times New Roman" w:cs="Times New Roman"/>
          <w:sz w:val="24"/>
          <w:szCs w:val="24"/>
        </w:rPr>
        <w:t>117</w:t>
      </w:r>
      <w:r w:rsidR="00C8444C" w:rsidRPr="0036437E">
        <w:rPr>
          <w:rFonts w:ascii="Times New Roman" w:hAnsi="Times New Roman" w:cs="Times New Roman"/>
          <w:sz w:val="24"/>
          <w:szCs w:val="24"/>
        </w:rPr>
        <w:t>)</w:t>
      </w:r>
      <w:r w:rsidR="00143821" w:rsidRPr="0036437E">
        <w:rPr>
          <w:rFonts w:ascii="Times New Roman" w:hAnsi="Times New Roman" w:cs="Times New Roman"/>
          <w:sz w:val="24"/>
          <w:szCs w:val="24"/>
        </w:rPr>
        <w:t>, soit 62% du total de l’échantillon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="00C8444C" w:rsidRPr="0036437E">
        <w:rPr>
          <w:rFonts w:ascii="Times New Roman" w:hAnsi="Times New Roman" w:cs="Times New Roman"/>
          <w:sz w:val="24"/>
          <w:szCs w:val="24"/>
        </w:rPr>
        <w:t>appliquent le déparasitage</w:t>
      </w:r>
      <w:r w:rsidRPr="0036437E">
        <w:rPr>
          <w:rFonts w:ascii="Times New Roman" w:hAnsi="Times New Roman" w:cs="Times New Roman"/>
          <w:sz w:val="24"/>
          <w:szCs w:val="24"/>
        </w:rPr>
        <w:t xml:space="preserve">. </w:t>
      </w:r>
      <w:r w:rsidR="00143821" w:rsidRPr="0036437E">
        <w:rPr>
          <w:rFonts w:ascii="Times New Roman" w:hAnsi="Times New Roman" w:cs="Times New Roman"/>
          <w:sz w:val="24"/>
          <w:szCs w:val="24"/>
        </w:rPr>
        <w:t xml:space="preserve">Cependant, aussi bien </w:t>
      </w:r>
      <w:r w:rsidR="00060589" w:rsidRPr="0036437E">
        <w:rPr>
          <w:rFonts w:ascii="Times New Roman" w:hAnsi="Times New Roman" w:cs="Times New Roman"/>
          <w:sz w:val="24"/>
          <w:szCs w:val="24"/>
        </w:rPr>
        <w:t xml:space="preserve">pour </w:t>
      </w:r>
      <w:r w:rsidR="00143821" w:rsidRPr="0036437E">
        <w:rPr>
          <w:rFonts w:ascii="Times New Roman" w:hAnsi="Times New Roman" w:cs="Times New Roman"/>
          <w:sz w:val="24"/>
          <w:szCs w:val="24"/>
        </w:rPr>
        <w:t xml:space="preserve">les hommes que </w:t>
      </w:r>
      <w:r w:rsidR="00060589" w:rsidRPr="0036437E">
        <w:rPr>
          <w:rFonts w:ascii="Times New Roman" w:hAnsi="Times New Roman" w:cs="Times New Roman"/>
          <w:sz w:val="24"/>
          <w:szCs w:val="24"/>
        </w:rPr>
        <w:t xml:space="preserve">pour les femmes, le </w:t>
      </w:r>
      <w:r w:rsidR="008D2A53" w:rsidRPr="0036437E">
        <w:rPr>
          <w:rFonts w:ascii="Times New Roman" w:hAnsi="Times New Roman" w:cs="Times New Roman"/>
          <w:sz w:val="24"/>
          <w:szCs w:val="24"/>
        </w:rPr>
        <w:t>maximum des dépenses</w:t>
      </w:r>
      <w:r w:rsidR="00060589" w:rsidRPr="0036437E">
        <w:rPr>
          <w:rFonts w:ascii="Times New Roman" w:hAnsi="Times New Roman" w:cs="Times New Roman"/>
          <w:sz w:val="24"/>
          <w:szCs w:val="24"/>
        </w:rPr>
        <w:t xml:space="preserve"> annuel</w:t>
      </w:r>
      <w:r w:rsidR="008D2A53" w:rsidRPr="0036437E">
        <w:rPr>
          <w:rFonts w:ascii="Times New Roman" w:hAnsi="Times New Roman" w:cs="Times New Roman"/>
          <w:sz w:val="24"/>
          <w:szCs w:val="24"/>
        </w:rPr>
        <w:t>les</w:t>
      </w:r>
      <w:r w:rsidR="00060589" w:rsidRPr="0036437E">
        <w:rPr>
          <w:rFonts w:ascii="Times New Roman" w:hAnsi="Times New Roman" w:cs="Times New Roman"/>
          <w:sz w:val="24"/>
          <w:szCs w:val="24"/>
        </w:rPr>
        <w:t xml:space="preserve"> en</w:t>
      </w:r>
      <w:r w:rsidR="00143821" w:rsidRPr="0036437E">
        <w:rPr>
          <w:rFonts w:ascii="Times New Roman" w:hAnsi="Times New Roman" w:cs="Times New Roman"/>
          <w:sz w:val="24"/>
          <w:szCs w:val="24"/>
        </w:rPr>
        <w:t xml:space="preserve"> déparasitage </w:t>
      </w:r>
      <w:r w:rsidR="00060589" w:rsidRPr="0036437E">
        <w:rPr>
          <w:rFonts w:ascii="Times New Roman" w:hAnsi="Times New Roman" w:cs="Times New Roman"/>
          <w:sz w:val="24"/>
          <w:szCs w:val="24"/>
        </w:rPr>
        <w:t>ne dépasse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="00060589" w:rsidRPr="0036437E">
        <w:rPr>
          <w:rFonts w:ascii="Times New Roman" w:hAnsi="Times New Roman" w:cs="Times New Roman"/>
          <w:sz w:val="24"/>
          <w:szCs w:val="24"/>
        </w:rPr>
        <w:t>guère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="00060589" w:rsidRPr="0036437E">
        <w:rPr>
          <w:rFonts w:ascii="Times New Roman" w:hAnsi="Times New Roman" w:cs="Times New Roman"/>
          <w:sz w:val="24"/>
          <w:szCs w:val="24"/>
        </w:rPr>
        <w:t>54</w:t>
      </w:r>
      <w:r w:rsidR="00143821" w:rsidRPr="0036437E">
        <w:rPr>
          <w:rFonts w:ascii="Times New Roman" w:hAnsi="Times New Roman" w:cs="Times New Roman"/>
          <w:sz w:val="24"/>
          <w:szCs w:val="24"/>
        </w:rPr>
        <w:t> 000 F</w:t>
      </w:r>
      <w:r w:rsidR="00060589" w:rsidRPr="0036437E">
        <w:rPr>
          <w:rFonts w:ascii="Times New Roman" w:hAnsi="Times New Roman" w:cs="Times New Roman"/>
          <w:sz w:val="24"/>
          <w:szCs w:val="24"/>
        </w:rPr>
        <w:t>CFA</w:t>
      </w:r>
      <w:r w:rsidR="00122B48"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  <w:r w:rsidR="00143821" w:rsidRPr="0036437E">
        <w:rPr>
          <w:rFonts w:ascii="Times New Roman" w:hAnsi="Times New Roman" w:cs="Times New Roman"/>
          <w:sz w:val="24"/>
          <w:szCs w:val="24"/>
        </w:rPr>
        <w:t>.</w:t>
      </w:r>
    </w:p>
    <w:p w:rsidR="007D2463" w:rsidRPr="0036437E" w:rsidRDefault="00694DCB" w:rsidP="00694DCB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Pratique de la vaccination</w:t>
      </w:r>
    </w:p>
    <w:p w:rsidR="007D2463" w:rsidRPr="0036437E" w:rsidRDefault="003141C5" w:rsidP="003141C5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Le tableau </w:t>
      </w:r>
      <w:r w:rsidR="00757CC4" w:rsidRPr="0036437E">
        <w:rPr>
          <w:rFonts w:ascii="Times New Roman" w:hAnsi="Times New Roman" w:cs="Times New Roman"/>
          <w:sz w:val="24"/>
          <w:szCs w:val="24"/>
        </w:rPr>
        <w:t xml:space="preserve">ci-dessous révèle </w:t>
      </w:r>
      <w:r w:rsidRPr="0036437E">
        <w:rPr>
          <w:rFonts w:ascii="Times New Roman" w:hAnsi="Times New Roman" w:cs="Times New Roman"/>
          <w:sz w:val="24"/>
          <w:szCs w:val="24"/>
        </w:rPr>
        <w:t xml:space="preserve">que </w:t>
      </w:r>
      <w:r w:rsidR="00757CC4" w:rsidRPr="0036437E">
        <w:rPr>
          <w:rFonts w:ascii="Times New Roman" w:hAnsi="Times New Roman" w:cs="Times New Roman"/>
          <w:sz w:val="24"/>
          <w:szCs w:val="24"/>
        </w:rPr>
        <w:t xml:space="preserve">tout comme en déparasitage, </w:t>
      </w:r>
      <w:r w:rsidRPr="0036437E">
        <w:rPr>
          <w:rFonts w:ascii="Times New Roman" w:hAnsi="Times New Roman" w:cs="Times New Roman"/>
          <w:sz w:val="24"/>
          <w:szCs w:val="24"/>
        </w:rPr>
        <w:t>les enquêtées vaccinent et dépensent beaucoup plus en saison froide et hivernale, qu’en saison sèche et de récolte.</w:t>
      </w:r>
      <w:r w:rsidR="00757CC4" w:rsidRPr="0036437E">
        <w:rPr>
          <w:rFonts w:ascii="Times New Roman" w:hAnsi="Times New Roman" w:cs="Times New Roman"/>
          <w:sz w:val="24"/>
          <w:szCs w:val="24"/>
        </w:rPr>
        <w:t xml:space="preserve"> Aussi, </w:t>
      </w:r>
      <w:r w:rsidRPr="0036437E">
        <w:rPr>
          <w:rFonts w:ascii="Times New Roman" w:hAnsi="Times New Roman" w:cs="Times New Roman"/>
          <w:sz w:val="24"/>
          <w:szCs w:val="24"/>
        </w:rPr>
        <w:t xml:space="preserve">les hommes dépensent beaucoup plus en </w:t>
      </w:r>
      <w:r w:rsidR="00516D2B" w:rsidRPr="0036437E">
        <w:rPr>
          <w:rFonts w:ascii="Times New Roman" w:hAnsi="Times New Roman" w:cs="Times New Roman"/>
          <w:sz w:val="24"/>
          <w:szCs w:val="24"/>
        </w:rPr>
        <w:t>matière</w:t>
      </w:r>
      <w:r w:rsidRPr="0036437E">
        <w:rPr>
          <w:rFonts w:ascii="Times New Roman" w:hAnsi="Times New Roman" w:cs="Times New Roman"/>
          <w:sz w:val="24"/>
          <w:szCs w:val="24"/>
        </w:rPr>
        <w:t xml:space="preserve"> de vaccination que les femmes. </w:t>
      </w:r>
    </w:p>
    <w:p w:rsidR="00F64AE6" w:rsidRPr="0036437E" w:rsidRDefault="001B3C39" w:rsidP="007D24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11</w:t>
      </w:r>
      <w:r w:rsidR="007D2463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 : </w:t>
      </w:r>
      <w:r w:rsidR="00F0056A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Pratique de</w:t>
      </w:r>
      <w:r w:rsidR="007D2463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vaccination par saison et par sexe</w:t>
      </w:r>
    </w:p>
    <w:p w:rsidR="00691BA5" w:rsidRPr="0036437E" w:rsidRDefault="00757CC4" w:rsidP="00602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276850" cy="2105025"/>
            <wp:effectExtent l="0" t="0" r="0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68" w:rsidRPr="0036437E" w:rsidRDefault="00602668" w:rsidP="00602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4712AF" w:rsidRPr="0036437E" w:rsidRDefault="00F0056A" w:rsidP="002036FA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lastRenderedPageBreak/>
        <w:t>La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Pr="0036437E">
        <w:rPr>
          <w:rFonts w:ascii="Times New Roman" w:hAnsi="Times New Roman" w:cs="Times New Roman"/>
          <w:sz w:val="24"/>
          <w:szCs w:val="24"/>
        </w:rPr>
        <w:t xml:space="preserve">moyenne </w:t>
      </w:r>
      <w:r w:rsidR="004712AF" w:rsidRPr="0036437E">
        <w:rPr>
          <w:rFonts w:ascii="Times New Roman" w:hAnsi="Times New Roman" w:cs="Times New Roman"/>
          <w:sz w:val="24"/>
          <w:szCs w:val="24"/>
        </w:rPr>
        <w:t>des dépenses annuelles liées à la vaccination est  estimé</w:t>
      </w:r>
      <w:r w:rsidRPr="0036437E">
        <w:rPr>
          <w:rFonts w:ascii="Times New Roman" w:hAnsi="Times New Roman" w:cs="Times New Roman"/>
          <w:sz w:val="24"/>
          <w:szCs w:val="24"/>
        </w:rPr>
        <w:t>e</w:t>
      </w:r>
      <w:r w:rsidR="004712AF" w:rsidRPr="0036437E">
        <w:rPr>
          <w:rFonts w:ascii="Times New Roman" w:hAnsi="Times New Roman" w:cs="Times New Roman"/>
          <w:sz w:val="24"/>
          <w:szCs w:val="24"/>
        </w:rPr>
        <w:t xml:space="preserve"> à </w:t>
      </w:r>
      <w:r w:rsidRPr="0036437E">
        <w:rPr>
          <w:rFonts w:ascii="Times New Roman" w:hAnsi="Times New Roman" w:cs="Times New Roman"/>
          <w:sz w:val="24"/>
          <w:szCs w:val="24"/>
        </w:rPr>
        <w:t>2 273</w:t>
      </w:r>
      <w:r w:rsidR="004712AF" w:rsidRPr="0036437E">
        <w:rPr>
          <w:rFonts w:ascii="Times New Roman" w:hAnsi="Times New Roman" w:cs="Times New Roman"/>
          <w:sz w:val="24"/>
          <w:szCs w:val="24"/>
        </w:rPr>
        <w:t xml:space="preserve"> FCFA. Ce </w:t>
      </w:r>
      <w:r w:rsidRPr="0036437E">
        <w:rPr>
          <w:rFonts w:ascii="Times New Roman" w:hAnsi="Times New Roman" w:cs="Times New Roman"/>
          <w:sz w:val="24"/>
          <w:szCs w:val="24"/>
        </w:rPr>
        <w:t xml:space="preserve">coût annuel </w:t>
      </w:r>
      <w:r w:rsidR="00684788" w:rsidRPr="0036437E">
        <w:rPr>
          <w:rFonts w:ascii="Times New Roman" w:hAnsi="Times New Roman" w:cs="Times New Roman"/>
          <w:sz w:val="24"/>
          <w:szCs w:val="24"/>
        </w:rPr>
        <w:t>est</w:t>
      </w:r>
      <w:r w:rsidR="004712AF" w:rsidRPr="0036437E">
        <w:rPr>
          <w:rFonts w:ascii="Times New Roman" w:hAnsi="Times New Roman" w:cs="Times New Roman"/>
          <w:sz w:val="24"/>
          <w:szCs w:val="24"/>
        </w:rPr>
        <w:t xml:space="preserve"> inférieur </w:t>
      </w:r>
      <w:r w:rsidRPr="0036437E">
        <w:rPr>
          <w:rFonts w:ascii="Times New Roman" w:hAnsi="Times New Roman" w:cs="Times New Roman"/>
          <w:sz w:val="24"/>
          <w:szCs w:val="24"/>
        </w:rPr>
        <w:t>à celui du</w:t>
      </w:r>
      <w:r w:rsidR="00684788" w:rsidRPr="0036437E">
        <w:rPr>
          <w:rFonts w:ascii="Times New Roman" w:hAnsi="Times New Roman" w:cs="Times New Roman"/>
          <w:sz w:val="24"/>
          <w:szCs w:val="24"/>
        </w:rPr>
        <w:t xml:space="preserve"> déparasitage</w:t>
      </w:r>
      <w:r w:rsidRPr="0036437E">
        <w:rPr>
          <w:rFonts w:ascii="Times New Roman" w:hAnsi="Times New Roman" w:cs="Times New Roman"/>
          <w:sz w:val="24"/>
          <w:szCs w:val="24"/>
        </w:rPr>
        <w:t>.</w:t>
      </w:r>
      <w:r w:rsidR="00684788" w:rsidRPr="0036437E">
        <w:rPr>
          <w:rFonts w:ascii="Times New Roman" w:hAnsi="Times New Roman" w:cs="Times New Roman"/>
          <w:sz w:val="24"/>
          <w:szCs w:val="24"/>
        </w:rPr>
        <w:t> </w:t>
      </w:r>
      <w:r w:rsidR="008D2A53" w:rsidRPr="0036437E">
        <w:rPr>
          <w:rFonts w:ascii="Times New Roman" w:hAnsi="Times New Roman" w:cs="Times New Roman"/>
          <w:sz w:val="24"/>
          <w:szCs w:val="24"/>
        </w:rPr>
        <w:t>Cependant, la part des personnes pratiquant la vaccination est de 45% soit 52 sur les 117 enquêtés.</w:t>
      </w:r>
    </w:p>
    <w:p w:rsidR="00AC40FD" w:rsidRPr="0036437E" w:rsidRDefault="00B86F19" w:rsidP="00AC40F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12</w:t>
      </w:r>
      <w:r w:rsidR="00AC40FD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 : Moyenne des dépenses annuelles liées à la vaccination </w:t>
      </w:r>
      <w:r w:rsidR="00F0056A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par</w:t>
      </w:r>
      <w:r w:rsidR="00AC40FD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sexe</w:t>
      </w:r>
    </w:p>
    <w:p w:rsidR="00AC40FD" w:rsidRPr="0036437E" w:rsidRDefault="006D1BB0" w:rsidP="008806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276850" cy="108585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23" cy="108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CB" w:rsidRPr="0036437E" w:rsidRDefault="008806CB" w:rsidP="00880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344477" w:rsidRPr="0036437E" w:rsidRDefault="008D2A53" w:rsidP="00344477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Aussi, </w:t>
      </w:r>
      <w:r w:rsidR="00344477" w:rsidRPr="0036437E">
        <w:rPr>
          <w:rFonts w:ascii="Times New Roman" w:hAnsi="Times New Roman" w:cs="Times New Roman"/>
          <w:sz w:val="24"/>
          <w:szCs w:val="24"/>
        </w:rPr>
        <w:t>le seuil maximum de dépense annuelle en déparasitage est de 45 000 FCFA, avec une moyenne maximale de dépense par bovin de 5 000 FCFA.</w:t>
      </w:r>
    </w:p>
    <w:p w:rsidR="00540D62" w:rsidRPr="0036437E" w:rsidRDefault="00540D62" w:rsidP="00540D62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Autre</w:t>
      </w:r>
      <w:r w:rsidR="009E380C" w:rsidRPr="0036437E">
        <w:rPr>
          <w:rFonts w:ascii="Times New Roman" w:hAnsi="Times New Roman" w:cs="Times New Roman"/>
          <w:b/>
          <w:sz w:val="24"/>
          <w:szCs w:val="24"/>
        </w:rPr>
        <w:t>s</w:t>
      </w:r>
      <w:r w:rsidRPr="0036437E">
        <w:rPr>
          <w:rFonts w:ascii="Times New Roman" w:hAnsi="Times New Roman" w:cs="Times New Roman"/>
          <w:b/>
          <w:sz w:val="24"/>
          <w:szCs w:val="24"/>
        </w:rPr>
        <w:t xml:space="preserve"> pratique</w:t>
      </w:r>
      <w:r w:rsidR="009E380C" w:rsidRPr="0036437E">
        <w:rPr>
          <w:rFonts w:ascii="Times New Roman" w:hAnsi="Times New Roman" w:cs="Times New Roman"/>
          <w:b/>
          <w:sz w:val="24"/>
          <w:szCs w:val="24"/>
        </w:rPr>
        <w:t>s</w:t>
      </w:r>
      <w:r w:rsidR="0012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37E">
        <w:rPr>
          <w:rFonts w:ascii="Times New Roman" w:hAnsi="Times New Roman" w:cs="Times New Roman"/>
          <w:b/>
          <w:sz w:val="24"/>
          <w:szCs w:val="24"/>
        </w:rPr>
        <w:t>en santé animale</w:t>
      </w:r>
    </w:p>
    <w:p w:rsidR="00540D62" w:rsidRPr="0036437E" w:rsidRDefault="00540D62" w:rsidP="002036FA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Il </w:t>
      </w:r>
      <w:r w:rsidR="009C5EF9" w:rsidRPr="0036437E">
        <w:rPr>
          <w:rFonts w:ascii="Times New Roman" w:hAnsi="Times New Roman" w:cs="Times New Roman"/>
          <w:sz w:val="24"/>
          <w:szCs w:val="24"/>
        </w:rPr>
        <w:t xml:space="preserve">s’agit </w:t>
      </w:r>
      <w:r w:rsidRPr="0036437E">
        <w:rPr>
          <w:rFonts w:ascii="Times New Roman" w:hAnsi="Times New Roman" w:cs="Times New Roman"/>
          <w:sz w:val="24"/>
          <w:szCs w:val="24"/>
        </w:rPr>
        <w:t xml:space="preserve">notamment des </w:t>
      </w:r>
      <w:r w:rsidR="009C5EF9" w:rsidRPr="0036437E">
        <w:rPr>
          <w:rFonts w:ascii="Times New Roman" w:hAnsi="Times New Roman" w:cs="Times New Roman"/>
          <w:sz w:val="24"/>
          <w:szCs w:val="24"/>
        </w:rPr>
        <w:t xml:space="preserve">petites </w:t>
      </w:r>
      <w:r w:rsidR="00EF2C2A" w:rsidRPr="0036437E">
        <w:rPr>
          <w:rFonts w:ascii="Times New Roman" w:hAnsi="Times New Roman" w:cs="Times New Roman"/>
          <w:sz w:val="24"/>
          <w:szCs w:val="24"/>
        </w:rPr>
        <w:t xml:space="preserve">dépenses </w:t>
      </w:r>
      <w:r w:rsidR="004228A9" w:rsidRPr="0036437E">
        <w:rPr>
          <w:rFonts w:ascii="Times New Roman" w:hAnsi="Times New Roman" w:cs="Times New Roman"/>
          <w:sz w:val="24"/>
          <w:szCs w:val="24"/>
        </w:rPr>
        <w:t>occasionnelles en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="004228A9" w:rsidRPr="0036437E">
        <w:rPr>
          <w:rFonts w:ascii="Times New Roman" w:hAnsi="Times New Roman" w:cs="Times New Roman"/>
          <w:sz w:val="24"/>
          <w:szCs w:val="24"/>
        </w:rPr>
        <w:t>consultation</w:t>
      </w:r>
      <w:r w:rsidRPr="0036437E">
        <w:rPr>
          <w:rFonts w:ascii="Times New Roman" w:hAnsi="Times New Roman" w:cs="Times New Roman"/>
          <w:sz w:val="24"/>
          <w:szCs w:val="24"/>
        </w:rPr>
        <w:t xml:space="preserve"> ou traitements que le ménage </w:t>
      </w:r>
      <w:r w:rsidR="004228A9" w:rsidRPr="0036437E">
        <w:rPr>
          <w:rFonts w:ascii="Times New Roman" w:hAnsi="Times New Roman" w:cs="Times New Roman"/>
          <w:sz w:val="24"/>
          <w:szCs w:val="24"/>
        </w:rPr>
        <w:t>fait</w:t>
      </w:r>
      <w:r w:rsidR="00516D2B" w:rsidRPr="0036437E">
        <w:rPr>
          <w:rFonts w:ascii="Times New Roman" w:hAnsi="Times New Roman" w:cs="Times New Roman"/>
          <w:sz w:val="24"/>
          <w:szCs w:val="24"/>
        </w:rPr>
        <w:t xml:space="preserve"> en matière de santé animale</w:t>
      </w:r>
      <w:r w:rsidR="009C5EF9" w:rsidRPr="0036437E">
        <w:rPr>
          <w:rFonts w:ascii="Times New Roman" w:hAnsi="Times New Roman" w:cs="Times New Roman"/>
          <w:sz w:val="24"/>
          <w:szCs w:val="24"/>
        </w:rPr>
        <w:t xml:space="preserve"> au cours de la saison</w:t>
      </w:r>
      <w:r w:rsidRPr="00364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80C" w:rsidRPr="0036437E" w:rsidRDefault="009E380C" w:rsidP="002036FA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Vu le caractère aléatoire de ces </w:t>
      </w:r>
      <w:r w:rsidR="004228A9" w:rsidRPr="0036437E">
        <w:rPr>
          <w:rFonts w:ascii="Times New Roman" w:hAnsi="Times New Roman" w:cs="Times New Roman"/>
          <w:sz w:val="24"/>
          <w:szCs w:val="24"/>
        </w:rPr>
        <w:t>pratiques (consultation,</w:t>
      </w:r>
      <w:r w:rsidRPr="0036437E">
        <w:rPr>
          <w:rFonts w:ascii="Times New Roman" w:hAnsi="Times New Roman" w:cs="Times New Roman"/>
          <w:sz w:val="24"/>
          <w:szCs w:val="24"/>
        </w:rPr>
        <w:t xml:space="preserve"> traitement</w:t>
      </w:r>
      <w:r w:rsidR="004228A9" w:rsidRPr="0036437E">
        <w:rPr>
          <w:rFonts w:ascii="Times New Roman" w:hAnsi="Times New Roman" w:cs="Times New Roman"/>
          <w:sz w:val="24"/>
          <w:szCs w:val="24"/>
        </w:rPr>
        <w:t xml:space="preserve"> ou conseils etc.) la moyenne des dépenses annuelles</w:t>
      </w:r>
      <w:r w:rsidRPr="0036437E">
        <w:rPr>
          <w:rFonts w:ascii="Times New Roman" w:hAnsi="Times New Roman" w:cs="Times New Roman"/>
          <w:sz w:val="24"/>
          <w:szCs w:val="24"/>
        </w:rPr>
        <w:t xml:space="preserve"> est de largement inférieur </w:t>
      </w:r>
      <w:r w:rsidR="004228A9" w:rsidRPr="0036437E">
        <w:rPr>
          <w:rFonts w:ascii="Times New Roman" w:hAnsi="Times New Roman" w:cs="Times New Roman"/>
          <w:sz w:val="24"/>
          <w:szCs w:val="24"/>
        </w:rPr>
        <w:t>celle liée</w:t>
      </w:r>
      <w:r w:rsidRPr="0036437E">
        <w:rPr>
          <w:rFonts w:ascii="Times New Roman" w:hAnsi="Times New Roman" w:cs="Times New Roman"/>
          <w:sz w:val="24"/>
          <w:szCs w:val="24"/>
        </w:rPr>
        <w:t xml:space="preserve"> au</w:t>
      </w:r>
      <w:r w:rsidR="004228A9" w:rsidRPr="0036437E">
        <w:rPr>
          <w:rFonts w:ascii="Times New Roman" w:hAnsi="Times New Roman" w:cs="Times New Roman"/>
          <w:sz w:val="24"/>
          <w:szCs w:val="24"/>
        </w:rPr>
        <w:t>x</w:t>
      </w:r>
      <w:r w:rsidRPr="0036437E">
        <w:rPr>
          <w:rFonts w:ascii="Times New Roman" w:hAnsi="Times New Roman" w:cs="Times New Roman"/>
          <w:sz w:val="24"/>
          <w:szCs w:val="24"/>
        </w:rPr>
        <w:t xml:space="preserve"> pratique</w:t>
      </w:r>
      <w:r w:rsidR="004228A9" w:rsidRPr="0036437E">
        <w:rPr>
          <w:rFonts w:ascii="Times New Roman" w:hAnsi="Times New Roman" w:cs="Times New Roman"/>
          <w:sz w:val="24"/>
          <w:szCs w:val="24"/>
        </w:rPr>
        <w:t>s</w:t>
      </w:r>
      <w:r w:rsidRPr="0036437E">
        <w:rPr>
          <w:rFonts w:ascii="Times New Roman" w:hAnsi="Times New Roman" w:cs="Times New Roman"/>
          <w:sz w:val="24"/>
          <w:szCs w:val="24"/>
        </w:rPr>
        <w:t xml:space="preserve"> du déparasitage et de la vaccination.</w:t>
      </w:r>
    </w:p>
    <w:p w:rsidR="009E380C" w:rsidRPr="0036437E" w:rsidRDefault="00973C66" w:rsidP="009E380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13</w:t>
      </w:r>
      <w:r w:rsidR="009E380C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 : </w:t>
      </w:r>
      <w:r w:rsidR="001F3A03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Dépense Au</w:t>
      </w:r>
      <w:r w:rsidR="00887177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tres pratiques en santé animale</w:t>
      </w:r>
    </w:p>
    <w:p w:rsidR="00AC40FD" w:rsidRPr="0036437E" w:rsidRDefault="00FD185A" w:rsidP="00E54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619750" cy="2209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DD" w:rsidRPr="0036437E" w:rsidRDefault="00E547DD" w:rsidP="00E547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FC6F0A" w:rsidRDefault="00E92DE6" w:rsidP="00973C66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La moyenne des dépenses </w:t>
      </w:r>
      <w:r w:rsidR="00AC3F58" w:rsidRPr="0036437E">
        <w:rPr>
          <w:rFonts w:ascii="Times New Roman" w:hAnsi="Times New Roman" w:cs="Times New Roman"/>
          <w:sz w:val="24"/>
          <w:szCs w:val="24"/>
        </w:rPr>
        <w:t xml:space="preserve">annuelles </w:t>
      </w:r>
      <w:r w:rsidR="00F90DC7" w:rsidRPr="0036437E">
        <w:rPr>
          <w:rFonts w:ascii="Times New Roman" w:hAnsi="Times New Roman" w:cs="Times New Roman"/>
          <w:sz w:val="24"/>
          <w:szCs w:val="24"/>
        </w:rPr>
        <w:t xml:space="preserve">concernant les pratiques autres en santé animale </w:t>
      </w:r>
      <w:r w:rsidRPr="0036437E">
        <w:rPr>
          <w:rFonts w:ascii="Times New Roman" w:hAnsi="Times New Roman" w:cs="Times New Roman"/>
          <w:sz w:val="24"/>
          <w:szCs w:val="24"/>
        </w:rPr>
        <w:t xml:space="preserve">est de </w:t>
      </w:r>
      <w:r w:rsidR="00F90DC7" w:rsidRPr="0036437E">
        <w:rPr>
          <w:rFonts w:ascii="Times New Roman" w:hAnsi="Times New Roman" w:cs="Times New Roman"/>
          <w:sz w:val="24"/>
          <w:szCs w:val="24"/>
        </w:rPr>
        <w:t xml:space="preserve">586 FCFA par personne et de 75 FCFA par personne par bovin. </w:t>
      </w:r>
    </w:p>
    <w:p w:rsidR="00122B48" w:rsidRDefault="00122B48" w:rsidP="00973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B48" w:rsidRDefault="00122B48" w:rsidP="00973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B48" w:rsidRPr="0036437E" w:rsidRDefault="00122B48" w:rsidP="00973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F0A" w:rsidRPr="0036437E" w:rsidRDefault="008C11F8" w:rsidP="00FC6F0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Figure </w:t>
      </w:r>
      <w:r w:rsidR="00C00B2D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14</w:t>
      </w:r>
      <w:r w:rsidR="00FC6F0A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 : Moyenne annuelle des dépenses </w:t>
      </w:r>
      <w:r w:rsidR="001F3A03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annuelles des pratiques autres selon le </w:t>
      </w:r>
      <w:r w:rsidR="00FC6F0A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sexe</w:t>
      </w:r>
    </w:p>
    <w:p w:rsidR="00AC40FD" w:rsidRPr="0036437E" w:rsidRDefault="00973C66" w:rsidP="001F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40739" cy="971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03" w:rsidRPr="0036437E" w:rsidRDefault="001F3A03" w:rsidP="001F3A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AD3AA2" w:rsidRPr="0036437E" w:rsidRDefault="00F90DC7" w:rsidP="00F90DC7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Le maximum de dépense annuelle de l’échantillon concernant cette pratique est de 17 000 FCFA. </w:t>
      </w:r>
      <w:r w:rsidR="00DE6CC0" w:rsidRPr="0036437E">
        <w:rPr>
          <w:rFonts w:ascii="Times New Roman" w:hAnsi="Times New Roman" w:cs="Times New Roman"/>
          <w:sz w:val="24"/>
          <w:szCs w:val="24"/>
        </w:rPr>
        <w:t xml:space="preserve">La part des personnes </w:t>
      </w:r>
      <w:r w:rsidRPr="0036437E">
        <w:rPr>
          <w:rFonts w:ascii="Times New Roman" w:hAnsi="Times New Roman" w:cs="Times New Roman"/>
          <w:sz w:val="24"/>
          <w:szCs w:val="24"/>
        </w:rPr>
        <w:t>appliqua</w:t>
      </w:r>
      <w:r w:rsidR="006C2ED3" w:rsidRPr="0036437E">
        <w:rPr>
          <w:rFonts w:ascii="Times New Roman" w:hAnsi="Times New Roman" w:cs="Times New Roman"/>
          <w:sz w:val="24"/>
          <w:szCs w:val="24"/>
        </w:rPr>
        <w:t>nt</w:t>
      </w:r>
      <w:r w:rsidR="00DE6CC0" w:rsidRPr="0036437E">
        <w:rPr>
          <w:rFonts w:ascii="Times New Roman" w:hAnsi="Times New Roman" w:cs="Times New Roman"/>
          <w:sz w:val="24"/>
          <w:szCs w:val="24"/>
        </w:rPr>
        <w:t xml:space="preserve"> les autres pratiques en santé</w:t>
      </w:r>
      <w:r w:rsidRPr="0036437E">
        <w:rPr>
          <w:rFonts w:ascii="Times New Roman" w:hAnsi="Times New Roman" w:cs="Times New Roman"/>
          <w:sz w:val="24"/>
          <w:szCs w:val="24"/>
        </w:rPr>
        <w:t xml:space="preserve"> animale </w:t>
      </w:r>
      <w:r w:rsidR="006C2ED3" w:rsidRPr="0036437E">
        <w:rPr>
          <w:rFonts w:ascii="Times New Roman" w:hAnsi="Times New Roman" w:cs="Times New Roman"/>
          <w:sz w:val="24"/>
          <w:szCs w:val="24"/>
        </w:rPr>
        <w:t>représ</w:t>
      </w:r>
      <w:r w:rsidRPr="0036437E">
        <w:rPr>
          <w:rFonts w:ascii="Times New Roman" w:hAnsi="Times New Roman" w:cs="Times New Roman"/>
          <w:sz w:val="24"/>
          <w:szCs w:val="24"/>
        </w:rPr>
        <w:t>ente 12% du total de l’échantillon.</w:t>
      </w:r>
    </w:p>
    <w:p w:rsidR="00AC40FD" w:rsidRPr="0036437E" w:rsidRDefault="00FD6B93" w:rsidP="00F4242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Niveau de consommation en son</w:t>
      </w:r>
    </w:p>
    <w:p w:rsidR="00673453" w:rsidRPr="0036437E" w:rsidRDefault="00555FD2" w:rsidP="00673453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L’analyse du</w:t>
      </w:r>
      <w:r w:rsidR="00B418A7" w:rsidRPr="0036437E">
        <w:rPr>
          <w:rFonts w:ascii="Times New Roman" w:hAnsi="Times New Roman" w:cs="Times New Roman"/>
          <w:sz w:val="24"/>
          <w:szCs w:val="24"/>
        </w:rPr>
        <w:t xml:space="preserve"> niveau de consommation en son des ménages enquêtés </w:t>
      </w:r>
      <w:r w:rsidRPr="0036437E">
        <w:rPr>
          <w:rFonts w:ascii="Times New Roman" w:hAnsi="Times New Roman" w:cs="Times New Roman"/>
          <w:sz w:val="24"/>
          <w:szCs w:val="24"/>
        </w:rPr>
        <w:t>fait ressortir</w:t>
      </w:r>
      <w:r w:rsidR="00B418A7" w:rsidRPr="0036437E">
        <w:rPr>
          <w:rFonts w:ascii="Times New Roman" w:hAnsi="Times New Roman" w:cs="Times New Roman"/>
          <w:sz w:val="24"/>
          <w:szCs w:val="24"/>
        </w:rPr>
        <w:t xml:space="preserve"> un pic élevé de consommation</w:t>
      </w:r>
      <w:r w:rsidRPr="0036437E">
        <w:rPr>
          <w:rFonts w:ascii="Times New Roman" w:hAnsi="Times New Roman" w:cs="Times New Roman"/>
          <w:sz w:val="24"/>
          <w:szCs w:val="24"/>
        </w:rPr>
        <w:t xml:space="preserve"> de son</w:t>
      </w:r>
      <w:r w:rsidR="00B418A7" w:rsidRPr="0036437E">
        <w:rPr>
          <w:rFonts w:ascii="Times New Roman" w:hAnsi="Times New Roman" w:cs="Times New Roman"/>
          <w:sz w:val="24"/>
          <w:szCs w:val="24"/>
        </w:rPr>
        <w:t xml:space="preserve"> pendant les saisons sèches et froides. </w:t>
      </w:r>
      <w:r w:rsidRPr="0036437E">
        <w:rPr>
          <w:rFonts w:ascii="Times New Roman" w:hAnsi="Times New Roman" w:cs="Times New Roman"/>
          <w:sz w:val="24"/>
          <w:szCs w:val="24"/>
        </w:rPr>
        <w:t>Il est évident que p</w:t>
      </w:r>
      <w:r w:rsidR="00B418A7" w:rsidRPr="0036437E">
        <w:rPr>
          <w:rFonts w:ascii="Times New Roman" w:hAnsi="Times New Roman" w:cs="Times New Roman"/>
          <w:sz w:val="24"/>
          <w:szCs w:val="24"/>
        </w:rPr>
        <w:t xml:space="preserve">endant ces deux périodes, la demande en son est plus </w:t>
      </w:r>
      <w:r w:rsidRPr="0036437E">
        <w:rPr>
          <w:rFonts w:ascii="Times New Roman" w:hAnsi="Times New Roman" w:cs="Times New Roman"/>
          <w:sz w:val="24"/>
          <w:szCs w:val="24"/>
        </w:rPr>
        <w:t>qu’en période hivernale et de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="00B418A7" w:rsidRPr="0036437E">
        <w:rPr>
          <w:rFonts w:ascii="Times New Roman" w:hAnsi="Times New Roman" w:cs="Times New Roman"/>
          <w:sz w:val="24"/>
          <w:szCs w:val="24"/>
        </w:rPr>
        <w:t>récolte</w:t>
      </w:r>
      <w:r w:rsidRPr="0036437E">
        <w:rPr>
          <w:rFonts w:ascii="Times New Roman" w:hAnsi="Times New Roman" w:cs="Times New Roman"/>
          <w:sz w:val="24"/>
          <w:szCs w:val="24"/>
        </w:rPr>
        <w:t xml:space="preserve"> où l’herbe verte et les résidus de récolte sont disponibles</w:t>
      </w:r>
      <w:r w:rsidR="00B418A7" w:rsidRPr="0036437E">
        <w:rPr>
          <w:rFonts w:ascii="Times New Roman" w:hAnsi="Times New Roman" w:cs="Times New Roman"/>
          <w:sz w:val="24"/>
          <w:szCs w:val="24"/>
        </w:rPr>
        <w:t>.</w:t>
      </w:r>
    </w:p>
    <w:p w:rsidR="005E6139" w:rsidRPr="0036437E" w:rsidRDefault="00890144" w:rsidP="005E613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15</w:t>
      </w:r>
      <w:r w:rsidR="005E6139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 : niveau de consommation </w:t>
      </w:r>
      <w:r w:rsidR="00796822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(estimation hebdomadaire et en kg) </w:t>
      </w:r>
    </w:p>
    <w:p w:rsidR="00FD6B93" w:rsidRPr="0036437E" w:rsidRDefault="009D6C1C" w:rsidP="00FA3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1677" cy="22002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E1" w:rsidRDefault="00FA38E1" w:rsidP="00FA38E1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122B48" w:rsidRPr="00122B48" w:rsidRDefault="00122B48" w:rsidP="00D778B9">
      <w:pPr>
        <w:pStyle w:val="Titre1"/>
        <w:rPr>
          <w:b/>
        </w:rPr>
      </w:pPr>
      <w:r w:rsidRPr="00D778B9">
        <w:rPr>
          <w:highlight w:val="yellow"/>
        </w:rPr>
        <w:t>SP=Saison des pluies, SR= S.</w:t>
      </w:r>
      <w:r w:rsidR="00D778B9" w:rsidRPr="00D778B9">
        <w:rPr>
          <w:highlight w:val="yellow"/>
        </w:rPr>
        <w:t xml:space="preserve"> sèche</w:t>
      </w:r>
      <w:r w:rsidR="001D2C22" w:rsidRPr="00D778B9">
        <w:rPr>
          <w:highlight w:val="yellow"/>
        </w:rPr>
        <w:t>, SSF = Saison hivernale, SSC = saison chaude</w:t>
      </w:r>
      <w:r w:rsidRPr="00122B48">
        <w:t xml:space="preserve"> </w:t>
      </w:r>
    </w:p>
    <w:p w:rsidR="002A2EDA" w:rsidRDefault="00682034" w:rsidP="00FA38E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La moyenne de consommation en son par éleveur est de </w:t>
      </w:r>
      <w:r w:rsidR="00555FD2" w:rsidRPr="0036437E">
        <w:rPr>
          <w:rFonts w:ascii="Times New Roman" w:hAnsi="Times New Roman" w:cs="Times New Roman"/>
          <w:sz w:val="24"/>
          <w:szCs w:val="24"/>
        </w:rPr>
        <w:t>4068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Pr="0036437E">
        <w:rPr>
          <w:rFonts w:ascii="Times New Roman" w:hAnsi="Times New Roman" w:cs="Times New Roman"/>
          <w:sz w:val="24"/>
          <w:szCs w:val="24"/>
        </w:rPr>
        <w:t xml:space="preserve">kg par semaine soit </w:t>
      </w:r>
      <w:r w:rsidR="00B77BC3" w:rsidRPr="0036437E">
        <w:rPr>
          <w:rFonts w:ascii="Times New Roman" w:hAnsi="Times New Roman" w:cs="Times New Roman"/>
          <w:sz w:val="24"/>
          <w:szCs w:val="24"/>
        </w:rPr>
        <w:t xml:space="preserve">l’équivalent </w:t>
      </w:r>
      <w:r w:rsidR="00362090" w:rsidRPr="0036437E">
        <w:rPr>
          <w:rFonts w:ascii="Times New Roman" w:hAnsi="Times New Roman" w:cs="Times New Roman"/>
          <w:sz w:val="24"/>
          <w:szCs w:val="24"/>
        </w:rPr>
        <w:t xml:space="preserve">d’une moyenne </w:t>
      </w:r>
      <w:r w:rsidR="00B77BC3" w:rsidRPr="0036437E">
        <w:rPr>
          <w:rFonts w:ascii="Times New Roman" w:hAnsi="Times New Roman" w:cs="Times New Roman"/>
          <w:sz w:val="24"/>
          <w:szCs w:val="24"/>
        </w:rPr>
        <w:t>de 23 sac</w:t>
      </w:r>
      <w:r w:rsidR="00362090" w:rsidRPr="0036437E">
        <w:rPr>
          <w:rFonts w:ascii="Times New Roman" w:hAnsi="Times New Roman" w:cs="Times New Roman"/>
          <w:sz w:val="24"/>
          <w:szCs w:val="24"/>
        </w:rPr>
        <w:t>s</w:t>
      </w:r>
      <w:r w:rsidR="00B77BC3" w:rsidRPr="0036437E">
        <w:rPr>
          <w:rFonts w:ascii="Times New Roman" w:hAnsi="Times New Roman" w:cs="Times New Roman"/>
          <w:sz w:val="24"/>
          <w:szCs w:val="24"/>
        </w:rPr>
        <w:t xml:space="preserve"> de son par ménage par semaine. </w:t>
      </w:r>
    </w:p>
    <w:p w:rsidR="00D778B9" w:rsidRDefault="00D778B9" w:rsidP="00FA38E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778B9" w:rsidRDefault="00D778B9" w:rsidP="00FA38E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778B9" w:rsidRDefault="00D778B9" w:rsidP="00FA38E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778B9" w:rsidRPr="0036437E" w:rsidRDefault="00D778B9" w:rsidP="00FA38E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96822" w:rsidRPr="0036437E" w:rsidRDefault="00890144" w:rsidP="00796822">
      <w:pPr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Figure 16</w:t>
      </w:r>
      <w:r w:rsidR="00796822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 : Moyenne de consommation (estimation hebdomadaire et en kg) en son</w:t>
      </w:r>
    </w:p>
    <w:p w:rsidR="00B95927" w:rsidRPr="0036437E" w:rsidRDefault="009D6C1C" w:rsidP="00FA3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F4D87E3" wp14:editId="6C62FD02">
            <wp:extent cx="5760720" cy="120436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E1" w:rsidRPr="0036437E" w:rsidRDefault="00FA38E1" w:rsidP="00FA38E1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916A8B" w:rsidRPr="0036437E" w:rsidRDefault="00916A8B" w:rsidP="00FA38E1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238B" w:rsidRPr="0036437E" w:rsidRDefault="005344A4" w:rsidP="0041238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 xml:space="preserve">Les appuis en </w:t>
      </w:r>
      <w:r w:rsidR="00E507B7" w:rsidRPr="0036437E">
        <w:rPr>
          <w:rFonts w:ascii="Times New Roman" w:hAnsi="Times New Roman" w:cs="Times New Roman"/>
          <w:b/>
          <w:sz w:val="24"/>
          <w:szCs w:val="24"/>
        </w:rPr>
        <w:t xml:space="preserve">matière de </w:t>
      </w:r>
      <w:r w:rsidRPr="0036437E">
        <w:rPr>
          <w:rFonts w:ascii="Times New Roman" w:hAnsi="Times New Roman" w:cs="Times New Roman"/>
          <w:b/>
          <w:sz w:val="24"/>
          <w:szCs w:val="24"/>
        </w:rPr>
        <w:t>formation</w:t>
      </w:r>
    </w:p>
    <w:p w:rsidR="005344A4" w:rsidRPr="0036437E" w:rsidRDefault="00E507B7" w:rsidP="009557B0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En matière d’appui en</w:t>
      </w:r>
      <w:r w:rsidR="005344A4" w:rsidRPr="0036437E">
        <w:rPr>
          <w:rFonts w:ascii="Times New Roman" w:hAnsi="Times New Roman" w:cs="Times New Roman"/>
          <w:sz w:val="24"/>
          <w:szCs w:val="24"/>
        </w:rPr>
        <w:t xml:space="preserve"> formation</w:t>
      </w:r>
      <w:r w:rsidR="00D778B9">
        <w:rPr>
          <w:rFonts w:ascii="Times New Roman" w:hAnsi="Times New Roman" w:cs="Times New Roman"/>
          <w:sz w:val="24"/>
          <w:szCs w:val="24"/>
        </w:rPr>
        <w:t xml:space="preserve"> dont ont bénéficié</w:t>
      </w:r>
      <w:r w:rsidRPr="0036437E">
        <w:rPr>
          <w:rFonts w:ascii="Times New Roman" w:hAnsi="Times New Roman" w:cs="Times New Roman"/>
          <w:sz w:val="24"/>
          <w:szCs w:val="24"/>
        </w:rPr>
        <w:t xml:space="preserve"> les enquêtés</w:t>
      </w:r>
      <w:r w:rsidR="005344A4" w:rsidRPr="0036437E">
        <w:rPr>
          <w:rFonts w:ascii="Times New Roman" w:hAnsi="Times New Roman" w:cs="Times New Roman"/>
          <w:sz w:val="24"/>
          <w:szCs w:val="24"/>
        </w:rPr>
        <w:t xml:space="preserve">, </w:t>
      </w:r>
      <w:r w:rsidR="009557B0" w:rsidRPr="0036437E">
        <w:rPr>
          <w:rFonts w:ascii="Times New Roman" w:hAnsi="Times New Roman" w:cs="Times New Roman"/>
          <w:sz w:val="24"/>
          <w:szCs w:val="24"/>
        </w:rPr>
        <w:t xml:space="preserve">ces derniers ont reçu </w:t>
      </w:r>
      <w:r w:rsidR="005344A4" w:rsidRPr="0036437E">
        <w:rPr>
          <w:rFonts w:ascii="Times New Roman" w:hAnsi="Times New Roman" w:cs="Times New Roman"/>
          <w:sz w:val="24"/>
          <w:szCs w:val="24"/>
        </w:rPr>
        <w:t xml:space="preserve">plusieurs appuis notamment </w:t>
      </w:r>
      <w:r w:rsidRPr="0036437E">
        <w:rPr>
          <w:rFonts w:ascii="Times New Roman" w:hAnsi="Times New Roman" w:cs="Times New Roman"/>
          <w:sz w:val="24"/>
          <w:szCs w:val="24"/>
        </w:rPr>
        <w:t>dans le domaine</w:t>
      </w:r>
      <w:r w:rsidR="00122B48">
        <w:rPr>
          <w:rFonts w:ascii="Times New Roman" w:hAnsi="Times New Roman" w:cs="Times New Roman"/>
          <w:sz w:val="24"/>
          <w:szCs w:val="24"/>
        </w:rPr>
        <w:t xml:space="preserve"> </w:t>
      </w:r>
      <w:r w:rsidRPr="0036437E">
        <w:rPr>
          <w:rFonts w:ascii="Times New Roman" w:hAnsi="Times New Roman" w:cs="Times New Roman"/>
          <w:sz w:val="24"/>
          <w:szCs w:val="24"/>
        </w:rPr>
        <w:t>d’</w:t>
      </w:r>
      <w:r w:rsidR="009557B0" w:rsidRPr="0036437E">
        <w:rPr>
          <w:rFonts w:ascii="Times New Roman" w:hAnsi="Times New Roman" w:cs="Times New Roman"/>
          <w:sz w:val="24"/>
          <w:szCs w:val="24"/>
        </w:rPr>
        <w:t xml:space="preserve">alphabétisation, </w:t>
      </w:r>
      <w:r w:rsidRPr="0036437E">
        <w:rPr>
          <w:rFonts w:ascii="Times New Roman" w:hAnsi="Times New Roman" w:cs="Times New Roman"/>
          <w:sz w:val="24"/>
          <w:szCs w:val="24"/>
        </w:rPr>
        <w:t xml:space="preserve">de </w:t>
      </w:r>
      <w:r w:rsidR="009557B0" w:rsidRPr="0036437E">
        <w:rPr>
          <w:rFonts w:ascii="Times New Roman" w:hAnsi="Times New Roman" w:cs="Times New Roman"/>
          <w:sz w:val="24"/>
          <w:szCs w:val="24"/>
        </w:rPr>
        <w:t xml:space="preserve">gestion simplifiée, </w:t>
      </w:r>
      <w:r w:rsidRPr="0036437E">
        <w:rPr>
          <w:rFonts w:ascii="Times New Roman" w:hAnsi="Times New Roman" w:cs="Times New Roman"/>
          <w:sz w:val="24"/>
          <w:szCs w:val="24"/>
        </w:rPr>
        <w:t>d’</w:t>
      </w:r>
      <w:r w:rsidR="009557B0" w:rsidRPr="0036437E">
        <w:rPr>
          <w:rFonts w:ascii="Times New Roman" w:hAnsi="Times New Roman" w:cs="Times New Roman"/>
          <w:sz w:val="24"/>
          <w:szCs w:val="24"/>
        </w:rPr>
        <w:t>hygiène du lait et aussi en fonctionnement du groupement.</w:t>
      </w:r>
    </w:p>
    <w:p w:rsidR="009A3947" w:rsidRPr="0036437E" w:rsidRDefault="006265CB" w:rsidP="00B128B3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Formation en alphabétisation</w:t>
      </w:r>
    </w:p>
    <w:p w:rsidR="0041779F" w:rsidRPr="0036437E" w:rsidRDefault="0000520B" w:rsidP="00D07DA1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Les appuis dans ce domaine touchent une faible proportion de l’échantillon soit 14</w:t>
      </w:r>
      <w:r w:rsidR="00B57BB0" w:rsidRPr="0036437E">
        <w:rPr>
          <w:rFonts w:ascii="Times New Roman" w:hAnsi="Times New Roman" w:cs="Times New Roman"/>
          <w:sz w:val="24"/>
          <w:szCs w:val="24"/>
        </w:rPr>
        <w:t xml:space="preserve">% </w:t>
      </w:r>
      <w:r w:rsidRPr="0036437E">
        <w:rPr>
          <w:rFonts w:ascii="Times New Roman" w:hAnsi="Times New Roman" w:cs="Times New Roman"/>
          <w:sz w:val="24"/>
          <w:szCs w:val="24"/>
        </w:rPr>
        <w:t>seulement, dont 11% des hommes et 3% des femmes</w:t>
      </w:r>
      <w:r w:rsidR="00B57BB0" w:rsidRPr="0036437E">
        <w:rPr>
          <w:rFonts w:ascii="Times New Roman" w:hAnsi="Times New Roman" w:cs="Times New Roman"/>
          <w:sz w:val="24"/>
          <w:szCs w:val="24"/>
        </w:rPr>
        <w:t>.</w:t>
      </w:r>
    </w:p>
    <w:p w:rsidR="00D07DA1" w:rsidRPr="0036437E" w:rsidRDefault="0000520B" w:rsidP="00D07D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17</w:t>
      </w:r>
      <w:r w:rsidR="00D07DA1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 : </w:t>
      </w:r>
      <w:r w:rsidR="00BC7852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Part</w:t>
      </w:r>
      <w:r w:rsidR="00101ED1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des enquêtés bénéficiant d</w:t>
      </w:r>
      <w:r w:rsidR="00957F80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es </w:t>
      </w:r>
      <w:r w:rsidR="00101ED1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appuis</w:t>
      </w:r>
      <w:r w:rsidR="00BC7852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en alphabétisation</w:t>
      </w:r>
    </w:p>
    <w:tbl>
      <w:tblPr>
        <w:tblpPr w:leftFromText="141" w:rightFromText="141" w:vertAnchor="text" w:tblpY="1"/>
        <w:tblOverlap w:val="never"/>
        <w:tblW w:w="78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58"/>
        <w:gridCol w:w="1382"/>
        <w:gridCol w:w="1780"/>
        <w:gridCol w:w="1780"/>
      </w:tblGrid>
      <w:tr w:rsidR="00BA25A2" w:rsidRPr="0036437E" w:rsidTr="005C3AFB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Catégories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Part des bénéficiaires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Pourcentage bénéficiaires</w:t>
            </w:r>
          </w:p>
        </w:tc>
      </w:tr>
      <w:tr w:rsidR="00BA25A2" w:rsidRPr="0036437E" w:rsidTr="005C3AFB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5A2" w:rsidRPr="0036437E" w:rsidRDefault="00BA25A2" w:rsidP="005C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BA25A2" w:rsidRPr="0036437E" w:rsidTr="005C3AF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Homme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64%</w:t>
            </w:r>
          </w:p>
        </w:tc>
      </w:tr>
      <w:tr w:rsidR="00BA25A2" w:rsidRPr="0036437E" w:rsidTr="005C3AF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Femme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22%</w:t>
            </w:r>
          </w:p>
        </w:tc>
      </w:tr>
      <w:tr w:rsidR="00BA25A2" w:rsidRPr="0036437E" w:rsidTr="005C3AF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A2" w:rsidRPr="0036437E" w:rsidRDefault="00BA25A2" w:rsidP="005C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A2" w:rsidRPr="0036437E" w:rsidRDefault="00BA25A2" w:rsidP="005C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364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86%</w:t>
            </w:r>
          </w:p>
        </w:tc>
      </w:tr>
    </w:tbl>
    <w:p w:rsidR="00D07DA1" w:rsidRPr="0036437E" w:rsidRDefault="005C3AFB" w:rsidP="007732A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41779F" w:rsidRPr="0036437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7732A9"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BA25A2" w:rsidRPr="0036437E" w:rsidRDefault="00BA25A2" w:rsidP="00773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DA1" w:rsidRPr="0036437E" w:rsidRDefault="00D07DA1" w:rsidP="00D07DA1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Concernant l’appréciation de la qualité de la formation, 41% des bénéficiaires </w:t>
      </w:r>
      <w:r w:rsidR="007B69BA" w:rsidRPr="0036437E">
        <w:rPr>
          <w:rFonts w:ascii="Times New Roman" w:hAnsi="Times New Roman" w:cs="Times New Roman"/>
          <w:sz w:val="24"/>
          <w:szCs w:val="24"/>
        </w:rPr>
        <w:t>déclarent qu’elle</w:t>
      </w:r>
      <w:r w:rsidRPr="0036437E">
        <w:rPr>
          <w:rFonts w:ascii="Times New Roman" w:hAnsi="Times New Roman" w:cs="Times New Roman"/>
          <w:sz w:val="24"/>
          <w:szCs w:val="24"/>
        </w:rPr>
        <w:t xml:space="preserve"> est mauvaise, 24% 36% </w:t>
      </w:r>
      <w:r w:rsidR="0000520B" w:rsidRPr="0036437E">
        <w:rPr>
          <w:rFonts w:ascii="Times New Roman" w:hAnsi="Times New Roman" w:cs="Times New Roman"/>
          <w:sz w:val="24"/>
          <w:szCs w:val="24"/>
        </w:rPr>
        <w:t>avancent que la formation reçue</w:t>
      </w:r>
      <w:r w:rsidRPr="0036437E">
        <w:rPr>
          <w:rFonts w:ascii="Times New Roman" w:hAnsi="Times New Roman" w:cs="Times New Roman"/>
          <w:sz w:val="24"/>
          <w:szCs w:val="24"/>
        </w:rPr>
        <w:t xml:space="preserve"> est bonne à très bonne (</w:t>
      </w:r>
      <w:r w:rsidR="005C3AFB" w:rsidRPr="0036437E">
        <w:rPr>
          <w:rFonts w:ascii="Times New Roman" w:hAnsi="Times New Roman" w:cs="Times New Roman"/>
          <w:sz w:val="24"/>
          <w:szCs w:val="24"/>
        </w:rPr>
        <w:t>Figure 18</w:t>
      </w:r>
      <w:r w:rsidRPr="0036437E">
        <w:rPr>
          <w:rFonts w:ascii="Times New Roman" w:hAnsi="Times New Roman" w:cs="Times New Roman"/>
          <w:sz w:val="24"/>
          <w:szCs w:val="24"/>
        </w:rPr>
        <w:t>).</w:t>
      </w:r>
    </w:p>
    <w:p w:rsidR="005C3AFB" w:rsidRPr="0036437E" w:rsidRDefault="005C3AFB" w:rsidP="005C3AF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</w:t>
      </w:r>
      <w:r w:rsidR="000D014C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18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 : appréciation de la qualité de </w:t>
      </w:r>
      <w:proofErr w:type="gramStart"/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l’ appui</w:t>
      </w:r>
      <w:proofErr w:type="gramEnd"/>
      <w:r w:rsidR="007E59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D014C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bénéfici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é</w:t>
      </w:r>
    </w:p>
    <w:p w:rsidR="005C3AFB" w:rsidRPr="0036437E" w:rsidRDefault="005C3AFB" w:rsidP="005C3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1099443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FB" w:rsidRPr="0036437E" w:rsidRDefault="005C3AFB" w:rsidP="005C3AF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5C3AFB" w:rsidRPr="0036437E" w:rsidRDefault="005C3AFB" w:rsidP="00D07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38B" w:rsidRPr="0036437E" w:rsidRDefault="00B128B3" w:rsidP="00B128B3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lastRenderedPageBreak/>
        <w:t>Appui</w:t>
      </w:r>
      <w:r w:rsidR="004E24C1" w:rsidRPr="0036437E">
        <w:rPr>
          <w:rFonts w:ascii="Times New Roman" w:hAnsi="Times New Roman" w:cs="Times New Roman"/>
          <w:b/>
          <w:sz w:val="24"/>
          <w:szCs w:val="24"/>
        </w:rPr>
        <w:t>s</w:t>
      </w:r>
      <w:r w:rsidRPr="0036437E">
        <w:rPr>
          <w:rFonts w:ascii="Times New Roman" w:hAnsi="Times New Roman" w:cs="Times New Roman"/>
          <w:b/>
          <w:sz w:val="24"/>
          <w:szCs w:val="24"/>
        </w:rPr>
        <w:t xml:space="preserve"> en formation des groupements</w:t>
      </w:r>
    </w:p>
    <w:p w:rsidR="004E24C1" w:rsidRPr="0036437E" w:rsidRDefault="00084EA8" w:rsidP="00084EA8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Tout comme les appuis en alphabétisation, les appuis dans le domaine de la formation des groupements est très faible (14% seulement du total de l’échantillon).</w:t>
      </w:r>
    </w:p>
    <w:p w:rsidR="005B4C57" w:rsidRPr="0036437E" w:rsidRDefault="000D014C" w:rsidP="005B4C5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19</w:t>
      </w:r>
      <w:r w:rsidR="005B4C57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 : P</w:t>
      </w:r>
      <w:r w:rsidR="00957F80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art des enquêtés bénéficiant des appuis </w:t>
      </w:r>
      <w:r w:rsidR="005B4C57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en </w:t>
      </w:r>
      <w:r w:rsidR="00957F80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formation de groupements</w:t>
      </w:r>
    </w:p>
    <w:p w:rsidR="0041238B" w:rsidRPr="0036437E" w:rsidRDefault="004E24C1" w:rsidP="007732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944110" cy="956945"/>
            <wp:effectExtent l="0" t="0" r="889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A9" w:rsidRPr="0036437E" w:rsidRDefault="007732A9" w:rsidP="00773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41238B" w:rsidRPr="0036437E" w:rsidRDefault="00264BB2" w:rsidP="00BB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Cependant, </w:t>
      </w:r>
      <w:r w:rsidR="00084EA8" w:rsidRPr="0036437E">
        <w:rPr>
          <w:rFonts w:ascii="Times New Roman" w:hAnsi="Times New Roman" w:cs="Times New Roman"/>
          <w:sz w:val="24"/>
          <w:szCs w:val="24"/>
        </w:rPr>
        <w:t>7% des bénéficiaires jugent que les</w:t>
      </w:r>
      <w:r w:rsidR="00BB1D50" w:rsidRPr="0036437E">
        <w:rPr>
          <w:rFonts w:ascii="Times New Roman" w:hAnsi="Times New Roman" w:cs="Times New Roman"/>
          <w:sz w:val="24"/>
          <w:szCs w:val="24"/>
        </w:rPr>
        <w:t xml:space="preserve"> appuis reçus sont très mauvais, 38%  jugent les appuis passables, et 55% des bénéficiaires déclarent que les appuis reçus sont bonnes à très bonnes.</w:t>
      </w:r>
    </w:p>
    <w:p w:rsidR="00360804" w:rsidRPr="0036437E" w:rsidRDefault="00360804" w:rsidP="0036080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</w:t>
      </w:r>
      <w:r w:rsidR="00264BB2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 : Appréciation de la qualité de l’appui</w:t>
      </w:r>
    </w:p>
    <w:p w:rsidR="000D014C" w:rsidRPr="0036437E" w:rsidRDefault="000D014C" w:rsidP="0036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638800" cy="11525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04" w:rsidRPr="0036437E" w:rsidRDefault="00360804" w:rsidP="003608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41238B" w:rsidRPr="0036437E" w:rsidRDefault="00515AC5" w:rsidP="00ED4CCB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Appuis en gestion simplifiée</w:t>
      </w:r>
    </w:p>
    <w:p w:rsidR="00874D87" w:rsidRPr="0036437E" w:rsidRDefault="00932BD1" w:rsidP="00E8718F">
      <w:pPr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Les appuis reçus en gestion simplifiée représentent aussi 14% du total de l’échantillon contre 71% des non bénéficiaires.</w:t>
      </w:r>
    </w:p>
    <w:p w:rsidR="00264BB2" w:rsidRPr="0036437E" w:rsidRDefault="00264BB2" w:rsidP="00E8718F">
      <w:pPr>
        <w:rPr>
          <w:rFonts w:ascii="Times New Roman" w:hAnsi="Times New Roman" w:cs="Times New Roman"/>
          <w:sz w:val="24"/>
          <w:szCs w:val="24"/>
        </w:rPr>
      </w:pPr>
    </w:p>
    <w:p w:rsidR="00957F80" w:rsidRPr="0036437E" w:rsidRDefault="00735A03" w:rsidP="00957F8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21</w:t>
      </w:r>
      <w:r w:rsidR="00957F80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 : Part des enquêtés bénéficiant des appuis en formation sur la gestion simplifiée</w:t>
      </w:r>
    </w:p>
    <w:p w:rsidR="00515AC5" w:rsidRPr="0036437E" w:rsidRDefault="00515AC5" w:rsidP="00735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944110" cy="956945"/>
            <wp:effectExtent l="0" t="0" r="889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03" w:rsidRPr="0036437E" w:rsidRDefault="00735A03" w:rsidP="00735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41238B" w:rsidRPr="0036437E" w:rsidRDefault="00932BD1" w:rsidP="007A6874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L’appréciation de ces appuis est telle </w:t>
      </w:r>
      <w:r w:rsidR="007E7C41" w:rsidRPr="0036437E">
        <w:rPr>
          <w:rFonts w:ascii="Times New Roman" w:hAnsi="Times New Roman" w:cs="Times New Roman"/>
          <w:sz w:val="24"/>
          <w:szCs w:val="24"/>
        </w:rPr>
        <w:t xml:space="preserve">que </w:t>
      </w:r>
      <w:r w:rsidRPr="0036437E">
        <w:rPr>
          <w:rFonts w:ascii="Times New Roman" w:hAnsi="Times New Roman" w:cs="Times New Roman"/>
          <w:sz w:val="24"/>
          <w:szCs w:val="24"/>
        </w:rPr>
        <w:t xml:space="preserve">10% des bénéficiaires la jugent mauvaise, 47% passables, et 44% qui déclarent les appuis bénéficiés </w:t>
      </w:r>
      <w:r w:rsidR="007E7C41" w:rsidRPr="0036437E">
        <w:rPr>
          <w:rFonts w:ascii="Times New Roman" w:hAnsi="Times New Roman" w:cs="Times New Roman"/>
          <w:sz w:val="24"/>
          <w:szCs w:val="24"/>
        </w:rPr>
        <w:t>comme</w:t>
      </w:r>
      <w:r w:rsidRPr="0036437E">
        <w:rPr>
          <w:rFonts w:ascii="Times New Roman" w:hAnsi="Times New Roman" w:cs="Times New Roman"/>
          <w:sz w:val="24"/>
          <w:szCs w:val="24"/>
        </w:rPr>
        <w:t xml:space="preserve"> bonnes à très bonnes</w:t>
      </w:r>
      <w:r w:rsidR="003A7B4F" w:rsidRPr="0036437E">
        <w:rPr>
          <w:rFonts w:ascii="Times New Roman" w:hAnsi="Times New Roman" w:cs="Times New Roman"/>
          <w:sz w:val="24"/>
          <w:szCs w:val="24"/>
        </w:rPr>
        <w:t xml:space="preserve"> (</w:t>
      </w:r>
      <w:r w:rsidR="00962675" w:rsidRPr="0036437E">
        <w:rPr>
          <w:rFonts w:ascii="Times New Roman" w:hAnsi="Times New Roman" w:cs="Times New Roman"/>
          <w:sz w:val="24"/>
          <w:szCs w:val="24"/>
        </w:rPr>
        <w:t>figure 22</w:t>
      </w:r>
      <w:r w:rsidR="003A7B4F" w:rsidRPr="0036437E">
        <w:rPr>
          <w:rFonts w:ascii="Times New Roman" w:hAnsi="Times New Roman" w:cs="Times New Roman"/>
          <w:sz w:val="24"/>
          <w:szCs w:val="24"/>
        </w:rPr>
        <w:t>)</w:t>
      </w:r>
      <w:r w:rsidRPr="0036437E">
        <w:rPr>
          <w:rFonts w:ascii="Times New Roman" w:hAnsi="Times New Roman" w:cs="Times New Roman"/>
          <w:sz w:val="24"/>
          <w:szCs w:val="24"/>
        </w:rPr>
        <w:t>.</w:t>
      </w:r>
    </w:p>
    <w:p w:rsidR="00735A03" w:rsidRPr="0036437E" w:rsidRDefault="00735A03" w:rsidP="00735A0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</w:t>
      </w:r>
      <w:r w:rsidR="00962675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22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 : </w:t>
      </w:r>
      <w:r w:rsidR="00962675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Appréciation de l’appui</w:t>
      </w:r>
      <w:r w:rsidR="007E59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62675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bénéficié </w:t>
      </w:r>
    </w:p>
    <w:p w:rsidR="00735A03" w:rsidRPr="0036437E" w:rsidRDefault="00735A03" w:rsidP="00735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638800" cy="11525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03" w:rsidRPr="0036437E" w:rsidRDefault="00735A03" w:rsidP="00735A03">
      <w:pPr>
        <w:jc w:val="right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41238B" w:rsidRPr="0036437E" w:rsidRDefault="00515AC5" w:rsidP="00515AC5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Appuis en hygiène du lait</w:t>
      </w:r>
    </w:p>
    <w:p w:rsidR="000237CD" w:rsidRPr="0036437E" w:rsidRDefault="000237CD" w:rsidP="000237CD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En </w:t>
      </w:r>
      <w:r w:rsidR="00E67C8B" w:rsidRPr="0036437E">
        <w:rPr>
          <w:rFonts w:ascii="Times New Roman" w:hAnsi="Times New Roman" w:cs="Times New Roman"/>
          <w:sz w:val="24"/>
          <w:szCs w:val="24"/>
        </w:rPr>
        <w:t>termes d’appui</w:t>
      </w:r>
      <w:r w:rsidR="00186672" w:rsidRPr="0036437E">
        <w:rPr>
          <w:rFonts w:ascii="Times New Roman" w:hAnsi="Times New Roman" w:cs="Times New Roman"/>
          <w:sz w:val="24"/>
          <w:szCs w:val="24"/>
        </w:rPr>
        <w:t xml:space="preserve"> en </w:t>
      </w:r>
      <w:r w:rsidRPr="0036437E">
        <w:rPr>
          <w:rFonts w:ascii="Times New Roman" w:hAnsi="Times New Roman" w:cs="Times New Roman"/>
          <w:sz w:val="24"/>
          <w:szCs w:val="24"/>
        </w:rPr>
        <w:t xml:space="preserve">hygiène du lait, </w:t>
      </w:r>
      <w:r w:rsidR="00186672" w:rsidRPr="0036437E">
        <w:rPr>
          <w:rFonts w:ascii="Times New Roman" w:hAnsi="Times New Roman" w:cs="Times New Roman"/>
          <w:sz w:val="24"/>
          <w:szCs w:val="24"/>
        </w:rPr>
        <w:t xml:space="preserve">près de la </w:t>
      </w:r>
      <w:r w:rsidR="00E67C8B" w:rsidRPr="0036437E">
        <w:rPr>
          <w:rFonts w:ascii="Times New Roman" w:hAnsi="Times New Roman" w:cs="Times New Roman"/>
          <w:sz w:val="24"/>
          <w:szCs w:val="24"/>
        </w:rPr>
        <w:t xml:space="preserve">moitié des personnes enquêtées soit </w:t>
      </w:r>
      <w:r w:rsidRPr="0036437E">
        <w:rPr>
          <w:rFonts w:ascii="Times New Roman" w:hAnsi="Times New Roman" w:cs="Times New Roman"/>
          <w:sz w:val="24"/>
          <w:szCs w:val="24"/>
        </w:rPr>
        <w:t xml:space="preserve">48% </w:t>
      </w:r>
      <w:r w:rsidR="00E67C8B" w:rsidRPr="0036437E">
        <w:rPr>
          <w:rFonts w:ascii="Times New Roman" w:hAnsi="Times New Roman" w:cs="Times New Roman"/>
          <w:sz w:val="24"/>
          <w:szCs w:val="24"/>
        </w:rPr>
        <w:t>déclarent avoir bénéficié de ce type d’appui, dont 39% des hommes et 9% des femmes</w:t>
      </w:r>
      <w:r w:rsidR="00380AF8" w:rsidRPr="0036437E">
        <w:rPr>
          <w:rFonts w:ascii="Times New Roman" w:hAnsi="Times New Roman" w:cs="Times New Roman"/>
          <w:sz w:val="24"/>
          <w:szCs w:val="24"/>
        </w:rPr>
        <w:t>.</w:t>
      </w:r>
    </w:p>
    <w:p w:rsidR="00957F80" w:rsidRPr="0036437E" w:rsidRDefault="00055BE9" w:rsidP="00957F8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23</w:t>
      </w:r>
      <w:r w:rsidR="00957F80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 : Part des enquêtés bénéficiant des appuis en hygiène laitière</w:t>
      </w:r>
    </w:p>
    <w:p w:rsidR="0041238B" w:rsidRPr="0036437E" w:rsidRDefault="000237CD" w:rsidP="002732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944110" cy="956945"/>
            <wp:effectExtent l="0" t="0" r="889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43" w:rsidRPr="0036437E" w:rsidRDefault="00273243" w:rsidP="002732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41238B" w:rsidRPr="0036437E" w:rsidRDefault="00083343" w:rsidP="00977853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L’appréciation </w:t>
      </w:r>
      <w:r w:rsidR="0041536C" w:rsidRPr="0036437E">
        <w:rPr>
          <w:rFonts w:ascii="Times New Roman" w:hAnsi="Times New Roman" w:cs="Times New Roman"/>
          <w:sz w:val="24"/>
          <w:szCs w:val="24"/>
        </w:rPr>
        <w:t xml:space="preserve">des bénéficiaires vis-à-vis </w:t>
      </w:r>
      <w:r w:rsidR="00F1305F" w:rsidRPr="0036437E">
        <w:rPr>
          <w:rFonts w:ascii="Times New Roman" w:hAnsi="Times New Roman" w:cs="Times New Roman"/>
          <w:sz w:val="24"/>
          <w:szCs w:val="24"/>
        </w:rPr>
        <w:t xml:space="preserve">des appuis bénéficiés en hygiène du lait est </w:t>
      </w:r>
      <w:r w:rsidRPr="0036437E">
        <w:rPr>
          <w:rFonts w:ascii="Times New Roman" w:hAnsi="Times New Roman" w:cs="Times New Roman"/>
          <w:sz w:val="24"/>
          <w:szCs w:val="24"/>
        </w:rPr>
        <w:t>plus satisfaisante que celle des autres appuis bénéficiés</w:t>
      </w:r>
      <w:r w:rsidR="00F1305F" w:rsidRPr="0036437E">
        <w:rPr>
          <w:rFonts w:ascii="Times New Roman" w:hAnsi="Times New Roman" w:cs="Times New Roman"/>
          <w:sz w:val="24"/>
          <w:szCs w:val="24"/>
        </w:rPr>
        <w:t xml:space="preserve">. En effet, </w:t>
      </w:r>
      <w:r w:rsidR="00977853" w:rsidRPr="0036437E">
        <w:rPr>
          <w:rFonts w:ascii="Times New Roman" w:hAnsi="Times New Roman" w:cs="Times New Roman"/>
          <w:sz w:val="24"/>
          <w:szCs w:val="24"/>
        </w:rPr>
        <w:t xml:space="preserve">4% des bénéficiaires </w:t>
      </w:r>
      <w:r w:rsidR="00CC4036" w:rsidRPr="0036437E">
        <w:rPr>
          <w:rFonts w:ascii="Times New Roman" w:hAnsi="Times New Roman" w:cs="Times New Roman"/>
          <w:sz w:val="24"/>
          <w:szCs w:val="24"/>
        </w:rPr>
        <w:t>considèrent</w:t>
      </w:r>
      <w:r w:rsidR="003A0CD5" w:rsidRPr="0036437E">
        <w:rPr>
          <w:rFonts w:ascii="Times New Roman" w:hAnsi="Times New Roman" w:cs="Times New Roman"/>
          <w:sz w:val="24"/>
          <w:szCs w:val="24"/>
        </w:rPr>
        <w:t xml:space="preserve"> la formation comme mauvaise, 12</w:t>
      </w:r>
      <w:r w:rsidR="00CC4036" w:rsidRPr="0036437E">
        <w:rPr>
          <w:rFonts w:ascii="Times New Roman" w:hAnsi="Times New Roman" w:cs="Times New Roman"/>
          <w:sz w:val="24"/>
          <w:szCs w:val="24"/>
        </w:rPr>
        <w:t>% qui la jugent passable et 84</w:t>
      </w:r>
      <w:r w:rsidR="003A0CD5" w:rsidRPr="0036437E">
        <w:rPr>
          <w:rFonts w:ascii="Times New Roman" w:hAnsi="Times New Roman" w:cs="Times New Roman"/>
          <w:sz w:val="24"/>
          <w:szCs w:val="24"/>
        </w:rPr>
        <w:t>% déclar</w:t>
      </w:r>
      <w:r w:rsidR="00977853" w:rsidRPr="0036437E">
        <w:rPr>
          <w:rFonts w:ascii="Times New Roman" w:hAnsi="Times New Roman" w:cs="Times New Roman"/>
          <w:sz w:val="24"/>
          <w:szCs w:val="24"/>
        </w:rPr>
        <w:t>ent les appuis reçus comme bons à très bon</w:t>
      </w:r>
      <w:r w:rsidR="003A0CD5" w:rsidRPr="0036437E">
        <w:rPr>
          <w:rFonts w:ascii="Times New Roman" w:hAnsi="Times New Roman" w:cs="Times New Roman"/>
          <w:sz w:val="24"/>
          <w:szCs w:val="24"/>
        </w:rPr>
        <w:t>s</w:t>
      </w:r>
      <w:r w:rsidRPr="0036437E">
        <w:rPr>
          <w:rFonts w:ascii="Times New Roman" w:hAnsi="Times New Roman" w:cs="Times New Roman"/>
          <w:sz w:val="24"/>
          <w:szCs w:val="24"/>
        </w:rPr>
        <w:t>.</w:t>
      </w:r>
    </w:p>
    <w:p w:rsidR="00055BE9" w:rsidRPr="0036437E" w:rsidRDefault="00055BE9" w:rsidP="00055B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</w:t>
      </w:r>
      <w:r w:rsidR="00083343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24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 : Appréciation de l’appui bénéficié</w:t>
      </w:r>
    </w:p>
    <w:p w:rsidR="00273243" w:rsidRPr="0036437E" w:rsidRDefault="00273243" w:rsidP="00055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638800" cy="11525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E9" w:rsidRPr="0036437E" w:rsidRDefault="00055BE9" w:rsidP="00055BE9">
      <w:pPr>
        <w:jc w:val="right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18292C" w:rsidRPr="0036437E" w:rsidRDefault="0018292C" w:rsidP="002F067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Perceptions et changements induits</w:t>
      </w:r>
    </w:p>
    <w:p w:rsidR="009A3947" w:rsidRPr="0036437E" w:rsidRDefault="009A3947" w:rsidP="009A3947">
      <w:pPr>
        <w:pStyle w:val="Paragraphedeliste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292C" w:rsidRPr="0036437E" w:rsidRDefault="00D95315" w:rsidP="009A3947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Fonctionnalité des groupements</w:t>
      </w:r>
    </w:p>
    <w:p w:rsidR="00D95315" w:rsidRPr="0036437E" w:rsidRDefault="00D95315" w:rsidP="00D95315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Participation aux réunions des groupements</w:t>
      </w:r>
    </w:p>
    <w:p w:rsidR="00D93C9B" w:rsidRPr="0036437E" w:rsidRDefault="00D93C9B" w:rsidP="00D93C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Concernant la participation aux réunions des groupements, 59% des enquêtés participent aux réunions de groupements contre 38%.</w:t>
      </w:r>
    </w:p>
    <w:p w:rsidR="00336632" w:rsidRPr="0036437E" w:rsidRDefault="00336632" w:rsidP="0033663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25 : Participation aux réunion</w:t>
      </w:r>
      <w:r w:rsidR="00D93C9B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des groupements</w:t>
      </w:r>
    </w:p>
    <w:p w:rsidR="009A3947" w:rsidRPr="0036437E" w:rsidRDefault="00D95315" w:rsidP="00083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295900" cy="8763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657" cy="8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C4" w:rsidRPr="0036437E" w:rsidRDefault="000834C4" w:rsidP="00083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D95315" w:rsidRPr="0036437E" w:rsidRDefault="00D95315" w:rsidP="00D95315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Satisfaction du fonctionnement des groupements</w:t>
      </w:r>
    </w:p>
    <w:p w:rsidR="00D93C9B" w:rsidRPr="0036437E" w:rsidRDefault="00D93C9B" w:rsidP="00D93C9B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Concernant la satisfaction des enquêtés sur le fonctionnement des groupements, une grande majorité soit 71% avancent être satisfaits du fonctionnement des groupements.</w:t>
      </w:r>
    </w:p>
    <w:p w:rsidR="000834C4" w:rsidRPr="0036437E" w:rsidRDefault="000834C4" w:rsidP="000834C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26 : Satisfaction vis-à-vis du fonctionnement du groupement</w:t>
      </w:r>
    </w:p>
    <w:p w:rsidR="00D95315" w:rsidRPr="0036437E" w:rsidRDefault="00D95315" w:rsidP="00083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295900" cy="8763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657" cy="8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C4" w:rsidRPr="0036437E" w:rsidRDefault="000834C4" w:rsidP="00083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D95315" w:rsidRPr="0036437E" w:rsidRDefault="00D95315" w:rsidP="00D95315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Perception des enquêtés vis-à-vis du centre de collecte</w:t>
      </w:r>
    </w:p>
    <w:p w:rsidR="002617A7" w:rsidRPr="0036437E" w:rsidRDefault="002617A7" w:rsidP="002617A7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Livraison du lait au centre de collecte</w:t>
      </w:r>
    </w:p>
    <w:p w:rsidR="004945F2" w:rsidRPr="0036437E" w:rsidRDefault="00EC32CD" w:rsidP="00EC32CD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L’analyse de de la part des enquêtés livrant le lait au centre de collecte révèle que seul 26% des personnes enquêtées livrent leur lait au centre de collecte contre 71%.</w:t>
      </w:r>
    </w:p>
    <w:p w:rsidR="000A02CF" w:rsidRPr="0036437E" w:rsidRDefault="000A02CF" w:rsidP="000A02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27 : Part des bénéficiaires livrant le lait au centre de collecte</w:t>
      </w:r>
    </w:p>
    <w:p w:rsidR="00D95315" w:rsidRPr="0036437E" w:rsidRDefault="002617A7" w:rsidP="00083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295900" cy="8763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657" cy="8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C4" w:rsidRPr="0036437E" w:rsidRDefault="000834C4" w:rsidP="00083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9A3947" w:rsidRPr="0036437E" w:rsidRDefault="004D6B71" w:rsidP="002617A7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Appréciation du prix de vente</w:t>
      </w:r>
      <w:r w:rsidR="000A02CF" w:rsidRPr="0036437E">
        <w:rPr>
          <w:rFonts w:ascii="Times New Roman" w:hAnsi="Times New Roman" w:cs="Times New Roman"/>
          <w:b/>
          <w:i/>
          <w:sz w:val="24"/>
          <w:szCs w:val="24"/>
        </w:rPr>
        <w:t xml:space="preserve"> du lait au centre de collecte</w:t>
      </w:r>
    </w:p>
    <w:p w:rsidR="00EC32CD" w:rsidRPr="0036437E" w:rsidRDefault="006243F7" w:rsidP="00AC4F4B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L’appréciation</w:t>
      </w:r>
      <w:r w:rsidR="00AC4F4B" w:rsidRPr="0036437E">
        <w:rPr>
          <w:rFonts w:ascii="Times New Roman" w:hAnsi="Times New Roman" w:cs="Times New Roman"/>
          <w:sz w:val="24"/>
          <w:szCs w:val="24"/>
        </w:rPr>
        <w:t xml:space="preserve"> de la perception des enquêtés qui livrent leur lait au centre de collecte sur le prix du lait vendu montre que</w:t>
      </w:r>
      <w:r w:rsidR="008B2224" w:rsidRPr="0036437E">
        <w:rPr>
          <w:rFonts w:ascii="Times New Roman" w:hAnsi="Times New Roman" w:cs="Times New Roman"/>
          <w:sz w:val="24"/>
          <w:szCs w:val="24"/>
        </w:rPr>
        <w:t xml:space="preserve"> 5</w:t>
      </w:r>
      <w:r w:rsidR="00AC4F4B" w:rsidRPr="0036437E">
        <w:rPr>
          <w:rFonts w:ascii="Times New Roman" w:hAnsi="Times New Roman" w:cs="Times New Roman"/>
          <w:sz w:val="24"/>
          <w:szCs w:val="24"/>
        </w:rPr>
        <w:t xml:space="preserve">7% </w:t>
      </w:r>
      <w:r w:rsidR="008B2224" w:rsidRPr="0036437E">
        <w:rPr>
          <w:rFonts w:ascii="Times New Roman" w:hAnsi="Times New Roman" w:cs="Times New Roman"/>
          <w:sz w:val="24"/>
          <w:szCs w:val="24"/>
        </w:rPr>
        <w:t xml:space="preserve">d’entre eux </w:t>
      </w:r>
      <w:r w:rsidR="00AC4F4B" w:rsidRPr="0036437E">
        <w:rPr>
          <w:rFonts w:ascii="Times New Roman" w:hAnsi="Times New Roman" w:cs="Times New Roman"/>
          <w:sz w:val="24"/>
          <w:szCs w:val="24"/>
        </w:rPr>
        <w:t>satisfaits</w:t>
      </w:r>
      <w:r w:rsidR="008B2224" w:rsidRPr="0036437E">
        <w:rPr>
          <w:rFonts w:ascii="Times New Roman" w:hAnsi="Times New Roman" w:cs="Times New Roman"/>
          <w:sz w:val="24"/>
          <w:szCs w:val="24"/>
        </w:rPr>
        <w:t xml:space="preserve"> voire très satisfaits, 43</w:t>
      </w:r>
      <w:r w:rsidR="00AC4F4B" w:rsidRPr="0036437E">
        <w:rPr>
          <w:rFonts w:ascii="Times New Roman" w:hAnsi="Times New Roman" w:cs="Times New Roman"/>
          <w:sz w:val="24"/>
          <w:szCs w:val="24"/>
        </w:rPr>
        <w:t xml:space="preserve">% </w:t>
      </w:r>
      <w:r w:rsidR="008B2224" w:rsidRPr="0036437E">
        <w:rPr>
          <w:rFonts w:ascii="Times New Roman" w:hAnsi="Times New Roman" w:cs="Times New Roman"/>
          <w:sz w:val="24"/>
          <w:szCs w:val="24"/>
        </w:rPr>
        <w:t xml:space="preserve">qui sont </w:t>
      </w:r>
      <w:r w:rsidR="00AC4F4B" w:rsidRPr="0036437E">
        <w:rPr>
          <w:rFonts w:ascii="Times New Roman" w:hAnsi="Times New Roman" w:cs="Times New Roman"/>
          <w:sz w:val="24"/>
          <w:szCs w:val="24"/>
        </w:rPr>
        <w:t xml:space="preserve">peu </w:t>
      </w:r>
      <w:r w:rsidR="008B2224" w:rsidRPr="0036437E">
        <w:rPr>
          <w:rFonts w:ascii="Times New Roman" w:hAnsi="Times New Roman" w:cs="Times New Roman"/>
          <w:sz w:val="24"/>
          <w:szCs w:val="24"/>
        </w:rPr>
        <w:t xml:space="preserve">ou </w:t>
      </w:r>
      <w:r w:rsidR="00AC4F4B" w:rsidRPr="0036437E">
        <w:rPr>
          <w:rFonts w:ascii="Times New Roman" w:hAnsi="Times New Roman" w:cs="Times New Roman"/>
          <w:sz w:val="24"/>
          <w:szCs w:val="24"/>
        </w:rPr>
        <w:t>pas du tout satisfaits.</w:t>
      </w:r>
    </w:p>
    <w:p w:rsidR="000A02CF" w:rsidRPr="0036437E" w:rsidRDefault="000A02CF" w:rsidP="000A02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28 : Appréciation du prix de vente du lait au centre de collecte</w:t>
      </w:r>
    </w:p>
    <w:p w:rsidR="002617A7" w:rsidRPr="0036437E" w:rsidRDefault="004D6B71" w:rsidP="000834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295900" cy="1054883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49" cy="105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C4" w:rsidRPr="0036437E" w:rsidRDefault="000834C4" w:rsidP="00083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Source : Base de données Nariindu</w:t>
      </w:r>
    </w:p>
    <w:p w:rsidR="009A3947" w:rsidRPr="0036437E" w:rsidRDefault="004D6B71" w:rsidP="002617A7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Appréciation du terme de l’échange lait-</w:t>
      </w:r>
      <w:proofErr w:type="spellStart"/>
      <w:r w:rsidRPr="0036437E">
        <w:rPr>
          <w:rFonts w:ascii="Times New Roman" w:hAnsi="Times New Roman" w:cs="Times New Roman"/>
          <w:b/>
          <w:i/>
          <w:sz w:val="24"/>
          <w:szCs w:val="24"/>
        </w:rPr>
        <w:t>son</w:t>
      </w:r>
      <w:proofErr w:type="spellEnd"/>
      <w:r w:rsidRPr="0036437E">
        <w:rPr>
          <w:rFonts w:ascii="Times New Roman" w:hAnsi="Times New Roman" w:cs="Times New Roman"/>
          <w:b/>
          <w:i/>
          <w:sz w:val="24"/>
          <w:szCs w:val="24"/>
        </w:rPr>
        <w:t xml:space="preserve"> au centre de collecte</w:t>
      </w:r>
    </w:p>
    <w:p w:rsidR="00F068E8" w:rsidRPr="0036437E" w:rsidRDefault="00F068E8" w:rsidP="00433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L’analyse de la perception des enquêtés sur l’appréciation du terme de l’échange lait-</w:t>
      </w:r>
      <w:proofErr w:type="spellStart"/>
      <w:r w:rsidRPr="0036437E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36437E">
        <w:rPr>
          <w:rFonts w:ascii="Times New Roman" w:hAnsi="Times New Roman" w:cs="Times New Roman"/>
          <w:sz w:val="24"/>
          <w:szCs w:val="24"/>
        </w:rPr>
        <w:t xml:space="preserve"> au centre de collecte,</w:t>
      </w:r>
      <w:r w:rsidR="00243C43" w:rsidRPr="0036437E">
        <w:rPr>
          <w:rFonts w:ascii="Times New Roman" w:hAnsi="Times New Roman" w:cs="Times New Roman"/>
          <w:sz w:val="24"/>
          <w:szCs w:val="24"/>
        </w:rPr>
        <w:t xml:space="preserve"> ressort que 17</w:t>
      </w:r>
      <w:r w:rsidRPr="0036437E">
        <w:rPr>
          <w:rFonts w:ascii="Times New Roman" w:hAnsi="Times New Roman" w:cs="Times New Roman"/>
          <w:sz w:val="24"/>
          <w:szCs w:val="24"/>
        </w:rPr>
        <w:t xml:space="preserve">% d’entre eux sont très satisfaits, </w:t>
      </w:r>
      <w:r w:rsidR="00243C43" w:rsidRPr="0036437E">
        <w:rPr>
          <w:rFonts w:ascii="Times New Roman" w:hAnsi="Times New Roman" w:cs="Times New Roman"/>
          <w:sz w:val="24"/>
          <w:szCs w:val="24"/>
        </w:rPr>
        <w:t>27% moyennement satisfaits, 17% peu satisfaits et 10% qui ne sont pas du tout satisfaits.</w:t>
      </w:r>
    </w:p>
    <w:p w:rsidR="000A02CF" w:rsidRPr="0036437E" w:rsidRDefault="000A02CF" w:rsidP="000A02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</w:t>
      </w:r>
      <w:r w:rsidR="00574509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29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 : Appréciation du terme de l’échange lait son</w:t>
      </w:r>
    </w:p>
    <w:p w:rsidR="004D6B71" w:rsidRPr="0036437E" w:rsidRDefault="004D6B71" w:rsidP="000834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91200" cy="10477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69" cy="104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C4" w:rsidRPr="0036437E" w:rsidRDefault="000834C4" w:rsidP="000834C4">
      <w:pPr>
        <w:jc w:val="right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9A3947" w:rsidRPr="0036437E" w:rsidRDefault="004D6B71" w:rsidP="002617A7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Satisfaction de l’information reçue du centre de collecte</w:t>
      </w:r>
    </w:p>
    <w:p w:rsidR="00596110" w:rsidRPr="0036437E" w:rsidRDefault="00596110" w:rsidP="00596110">
      <w:pPr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En ce qui concerne la satisfaction de l’information reçue du centre de collecte, </w:t>
      </w:r>
      <w:r w:rsidR="00485820" w:rsidRPr="0036437E">
        <w:rPr>
          <w:rFonts w:ascii="Times New Roman" w:hAnsi="Times New Roman" w:cs="Times New Roman"/>
          <w:sz w:val="24"/>
          <w:szCs w:val="24"/>
        </w:rPr>
        <w:t>33% des bénéficiaires déclarent être très satisfaits, 20% moyennement satisfaits et 26% qui sont peu satisfaits.</w:t>
      </w:r>
    </w:p>
    <w:p w:rsidR="00574509" w:rsidRPr="0036437E" w:rsidRDefault="00574509" w:rsidP="0057450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30 : </w:t>
      </w:r>
      <w:r w:rsidR="00502F30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Satisfaction de l’information reçue du centre de collecte</w:t>
      </w:r>
    </w:p>
    <w:p w:rsidR="004D6B71" w:rsidRPr="0036437E" w:rsidRDefault="004D6B71" w:rsidP="000834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915025" cy="103822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18" cy="103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C4" w:rsidRPr="0036437E" w:rsidRDefault="000834C4" w:rsidP="000834C4">
      <w:pPr>
        <w:jc w:val="right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0834C4" w:rsidRPr="0036437E" w:rsidRDefault="00502F30" w:rsidP="00502F30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Perception des enquêtés vis-à-vis des collecteurs</w:t>
      </w:r>
    </w:p>
    <w:p w:rsidR="00F46C1A" w:rsidRPr="0036437E" w:rsidRDefault="00F46C1A" w:rsidP="00F46C1A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Livraison du lait via les collecteurs</w:t>
      </w:r>
    </w:p>
    <w:p w:rsidR="00354E56" w:rsidRPr="0036437E" w:rsidRDefault="00354E56" w:rsidP="00241534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Concernant la livraison du lait au centre de collecte, une grande part de l’échantillon enquêté soit 66%, livrent le lait aux collecteurs. Ce </w:t>
      </w:r>
      <w:r w:rsidR="00241534" w:rsidRPr="0036437E">
        <w:rPr>
          <w:rFonts w:ascii="Times New Roman" w:hAnsi="Times New Roman" w:cs="Times New Roman"/>
          <w:sz w:val="24"/>
          <w:szCs w:val="24"/>
        </w:rPr>
        <w:t>pourcentage comparativement à la part des enquêtés livrant le lait au centre de collecte, montre que la majorité des personnes enquêtées livrent leur lait par le canal des collecteurs.</w:t>
      </w:r>
    </w:p>
    <w:p w:rsidR="00241534" w:rsidRPr="0036437E" w:rsidRDefault="00241534" w:rsidP="00354E56">
      <w:pPr>
        <w:rPr>
          <w:rFonts w:ascii="Times New Roman" w:hAnsi="Times New Roman" w:cs="Times New Roman"/>
          <w:sz w:val="24"/>
          <w:szCs w:val="24"/>
        </w:rPr>
      </w:pPr>
    </w:p>
    <w:p w:rsidR="00241534" w:rsidRPr="0036437E" w:rsidRDefault="00241534" w:rsidP="00354E56">
      <w:pPr>
        <w:rPr>
          <w:rFonts w:ascii="Times New Roman" w:hAnsi="Times New Roman" w:cs="Times New Roman"/>
          <w:sz w:val="24"/>
          <w:szCs w:val="24"/>
        </w:rPr>
      </w:pPr>
    </w:p>
    <w:p w:rsidR="00B34883" w:rsidRPr="0036437E" w:rsidRDefault="00B34883" w:rsidP="00B3488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31 : Part des enquêtés livrant le lait aux collecteurs</w:t>
      </w:r>
    </w:p>
    <w:p w:rsidR="004D6B71" w:rsidRPr="0036437E" w:rsidRDefault="00F46C1A" w:rsidP="005909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880231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A4" w:rsidRPr="0036437E" w:rsidRDefault="005909A4" w:rsidP="005909A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4D6B71" w:rsidRPr="0036437E" w:rsidRDefault="00F46C1A" w:rsidP="00F46C1A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Appréciation du prix de vente du lait aux collecteurs</w:t>
      </w:r>
    </w:p>
    <w:p w:rsidR="00241534" w:rsidRPr="0036437E" w:rsidRDefault="00B72373" w:rsidP="00B67EB0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L’analyse des données </w:t>
      </w:r>
      <w:r w:rsidR="0044053F" w:rsidRPr="0036437E">
        <w:rPr>
          <w:rFonts w:ascii="Times New Roman" w:hAnsi="Times New Roman" w:cs="Times New Roman"/>
          <w:sz w:val="24"/>
          <w:szCs w:val="24"/>
        </w:rPr>
        <w:t>sur l’appréciation du prix de vente du lait aux collecteurs</w:t>
      </w:r>
      <w:r w:rsidRPr="0036437E">
        <w:rPr>
          <w:rFonts w:ascii="Times New Roman" w:hAnsi="Times New Roman" w:cs="Times New Roman"/>
          <w:sz w:val="24"/>
          <w:szCs w:val="24"/>
        </w:rPr>
        <w:t xml:space="preserve"> montre </w:t>
      </w:r>
      <w:r w:rsidR="008B2224" w:rsidRPr="0036437E">
        <w:rPr>
          <w:rFonts w:ascii="Times New Roman" w:hAnsi="Times New Roman" w:cs="Times New Roman"/>
          <w:sz w:val="24"/>
          <w:szCs w:val="24"/>
        </w:rPr>
        <w:t>que 45% des enquêtés sont satisfaits voire très satisfaits contre 51% qui sont peu ou pas du tout satisfaits.</w:t>
      </w:r>
    </w:p>
    <w:p w:rsidR="00B34883" w:rsidRPr="0036437E" w:rsidRDefault="00B34883" w:rsidP="00B3488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</w:t>
      </w:r>
      <w:r w:rsidR="005909A4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32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 : Appréciation du prix de vente du lait aux collecteurs</w:t>
      </w:r>
    </w:p>
    <w:p w:rsidR="00B34883" w:rsidRPr="0036437E" w:rsidRDefault="00B34883" w:rsidP="005909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53100" cy="10858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33" cy="10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A4" w:rsidRPr="0036437E" w:rsidRDefault="005909A4" w:rsidP="005909A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F46C1A" w:rsidRPr="0036437E" w:rsidRDefault="00F46C1A" w:rsidP="00F46C1A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Appréciation des conseils d’hygiène fournis par les collecteurs</w:t>
      </w:r>
    </w:p>
    <w:p w:rsidR="0061252A" w:rsidRPr="0036437E" w:rsidRDefault="00E42E17" w:rsidP="0061252A">
      <w:pPr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L’analyse des résultats issus du tableau ci-dessous montre 42% des enquêtés sont satisfaits voir très satisfaits du conseil d’hygiène reçu par les collecteurs contre </w:t>
      </w:r>
      <w:r w:rsidR="00026738" w:rsidRPr="0036437E">
        <w:rPr>
          <w:rFonts w:ascii="Times New Roman" w:hAnsi="Times New Roman" w:cs="Times New Roman"/>
          <w:sz w:val="24"/>
          <w:szCs w:val="24"/>
        </w:rPr>
        <w:t xml:space="preserve">45% qui se disent peu ou pas du tout satisfaits. </w:t>
      </w:r>
    </w:p>
    <w:p w:rsidR="00B34883" w:rsidRPr="0036437E" w:rsidRDefault="00B34883" w:rsidP="00B3488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33 : </w:t>
      </w:r>
      <w:r w:rsidR="00154925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Appréciation </w:t>
      </w:r>
      <w:proofErr w:type="spellStart"/>
      <w:r w:rsidR="00154925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desconseils</w:t>
      </w:r>
      <w:proofErr w:type="spellEnd"/>
      <w:r w:rsidR="00154925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d’hygiène fournis par les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collecteurs</w:t>
      </w:r>
    </w:p>
    <w:p w:rsidR="004D6B71" w:rsidRPr="0036437E" w:rsidRDefault="00B34883" w:rsidP="005909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54986" cy="98107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A4" w:rsidRPr="0036437E" w:rsidRDefault="005909A4" w:rsidP="005909A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2B20FC" w:rsidRPr="0036437E" w:rsidRDefault="002B20FC" w:rsidP="002B20F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Perception des enquêtés sur l’augmentation des revenus par la vente du lait</w:t>
      </w:r>
    </w:p>
    <w:p w:rsidR="00572DC8" w:rsidRPr="0036437E" w:rsidRDefault="00572DC8" w:rsidP="00572D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Augmentation du revenu des enquêtés par la vente du lait</w:t>
      </w:r>
    </w:p>
    <w:p w:rsidR="00026738" w:rsidRPr="0036437E" w:rsidRDefault="00026738" w:rsidP="000C7C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L’analyse des données issues du tableau ci-dessous montre que pour une grande part des enquêtés</w:t>
      </w:r>
      <w:r w:rsidR="000C7C4D" w:rsidRPr="0036437E">
        <w:rPr>
          <w:rFonts w:ascii="Times New Roman" w:hAnsi="Times New Roman" w:cs="Times New Roman"/>
          <w:sz w:val="24"/>
          <w:szCs w:val="24"/>
        </w:rPr>
        <w:t xml:space="preserve"> (79% contre 17%)</w:t>
      </w:r>
      <w:r w:rsidRPr="0036437E">
        <w:rPr>
          <w:rFonts w:ascii="Times New Roman" w:hAnsi="Times New Roman" w:cs="Times New Roman"/>
          <w:sz w:val="24"/>
          <w:szCs w:val="24"/>
        </w:rPr>
        <w:t>, il existe une amélioration d</w:t>
      </w:r>
      <w:r w:rsidR="000C7C4D" w:rsidRPr="0036437E">
        <w:rPr>
          <w:rFonts w:ascii="Times New Roman" w:hAnsi="Times New Roman" w:cs="Times New Roman"/>
          <w:sz w:val="24"/>
          <w:szCs w:val="24"/>
        </w:rPr>
        <w:t>u</w:t>
      </w:r>
      <w:r w:rsidRPr="0036437E">
        <w:rPr>
          <w:rFonts w:ascii="Times New Roman" w:hAnsi="Times New Roman" w:cs="Times New Roman"/>
          <w:sz w:val="24"/>
          <w:szCs w:val="24"/>
        </w:rPr>
        <w:t xml:space="preserve"> revenu du ménage grâce à la vente du lait.</w:t>
      </w:r>
    </w:p>
    <w:p w:rsidR="00572DC8" w:rsidRPr="0036437E" w:rsidRDefault="00572DC8" w:rsidP="00572D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34 : Augmentation du revenu des enquêtés par la vente du lait</w:t>
      </w:r>
    </w:p>
    <w:p w:rsidR="00572DC8" w:rsidRPr="0036437E" w:rsidRDefault="00572DC8" w:rsidP="006B6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880231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1F" w:rsidRPr="0036437E" w:rsidRDefault="006B651F" w:rsidP="006B651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572DC8" w:rsidRPr="0036437E" w:rsidRDefault="00572DC8" w:rsidP="00572DC8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</w:rPr>
        <w:t>Estimation du revenu issu de la vente du lait des ménages enquêtés par sexe</w:t>
      </w:r>
    </w:p>
    <w:p w:rsidR="00D117A7" w:rsidRPr="0036437E" w:rsidRDefault="00D117A7" w:rsidP="00D117A7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La moyenne du revenu issu de la vente du lait est de 3864 FCFA par personne par semaine, avec une contribution à 54% de revenu </w:t>
      </w:r>
      <w:r w:rsidR="00724D9F" w:rsidRPr="0036437E">
        <w:rPr>
          <w:rFonts w:ascii="Times New Roman" w:hAnsi="Times New Roman" w:cs="Times New Roman"/>
          <w:sz w:val="24"/>
          <w:szCs w:val="24"/>
        </w:rPr>
        <w:t xml:space="preserve">provenant </w:t>
      </w:r>
      <w:r w:rsidRPr="0036437E">
        <w:rPr>
          <w:rFonts w:ascii="Times New Roman" w:hAnsi="Times New Roman" w:cs="Times New Roman"/>
          <w:sz w:val="24"/>
          <w:szCs w:val="24"/>
        </w:rPr>
        <w:t>de la vente du lait par les femmes et à 46% par les hommes.</w:t>
      </w:r>
      <w:r w:rsidR="005F03D9" w:rsidRPr="0036437E">
        <w:rPr>
          <w:rFonts w:ascii="Times New Roman" w:hAnsi="Times New Roman" w:cs="Times New Roman"/>
          <w:sz w:val="24"/>
          <w:szCs w:val="24"/>
        </w:rPr>
        <w:t xml:space="preserve"> Le minimum du revenu hebdomadaire issu de la vente du lait est de 500 F et le maximum est de 14 000F par semaine.</w:t>
      </w:r>
    </w:p>
    <w:p w:rsidR="00572DC8" w:rsidRPr="0036437E" w:rsidRDefault="00572DC8" w:rsidP="00572DC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35 : </w:t>
      </w:r>
      <w:r w:rsidR="00CE07D2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Estimation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du revenu </w:t>
      </w:r>
      <w:r w:rsidR="00CE07D2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issu de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vente du lait</w:t>
      </w:r>
    </w:p>
    <w:p w:rsidR="009B5DF3" w:rsidRPr="0036437E" w:rsidRDefault="00EE2003" w:rsidP="00EE2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352800" cy="1019175"/>
            <wp:effectExtent l="0" t="0" r="0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1F" w:rsidRPr="0036437E" w:rsidRDefault="006B651F" w:rsidP="00EE200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5F03D9" w:rsidRPr="0036437E" w:rsidRDefault="005F03D9" w:rsidP="005F03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B20FC" w:rsidRPr="0036437E" w:rsidRDefault="002B20FC" w:rsidP="002B20F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Perception sur la possibilité des femmes d’avoir plus de temps libre grâce à la vente du lait par les  hommes</w:t>
      </w:r>
    </w:p>
    <w:p w:rsidR="00D87388" w:rsidRPr="0036437E" w:rsidRDefault="00D87388" w:rsidP="006B01BE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 xml:space="preserve">L’analyse de la perception des enquêtés sur la possibilité des femmes d’avoir plus de temps libre par la vente du lait montre qu’une grande proportion des enquêtés soit 76%, sont positifs sur cette question. A noter cependant, que comparativement aux femmes, les hommes perçoivent plus positivement cette question de disponibilité de temps libre </w:t>
      </w:r>
      <w:r w:rsidR="006B01BE" w:rsidRPr="0036437E">
        <w:rPr>
          <w:rFonts w:ascii="Times New Roman" w:hAnsi="Times New Roman" w:cs="Times New Roman"/>
          <w:sz w:val="24"/>
          <w:szCs w:val="24"/>
        </w:rPr>
        <w:t>en faveur des</w:t>
      </w:r>
      <w:r w:rsidRPr="0036437E">
        <w:rPr>
          <w:rFonts w:ascii="Times New Roman" w:hAnsi="Times New Roman" w:cs="Times New Roman"/>
          <w:sz w:val="24"/>
          <w:szCs w:val="24"/>
        </w:rPr>
        <w:t xml:space="preserve"> femmes.</w:t>
      </w:r>
    </w:p>
    <w:p w:rsidR="003646E1" w:rsidRPr="0036437E" w:rsidRDefault="003646E1" w:rsidP="003646E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Figure 3</w:t>
      </w:r>
      <w:r w:rsidR="005F03D9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 : Perception sur la possibilité des femmes d’avoir plus de temps libre grâce à la vente du lait par les  hommes</w:t>
      </w:r>
    </w:p>
    <w:p w:rsidR="00E31465" w:rsidRPr="0036437E" w:rsidRDefault="00E31465" w:rsidP="00237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880231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26" w:rsidRPr="0036437E" w:rsidRDefault="00237C26" w:rsidP="00237C2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237C26" w:rsidRPr="0036437E" w:rsidRDefault="00237C26" w:rsidP="00E31465">
      <w:pPr>
        <w:rPr>
          <w:rFonts w:ascii="Times New Roman" w:hAnsi="Times New Roman" w:cs="Times New Roman"/>
          <w:b/>
          <w:sz w:val="24"/>
          <w:szCs w:val="24"/>
        </w:rPr>
      </w:pPr>
    </w:p>
    <w:p w:rsidR="00E31465" w:rsidRPr="0036437E" w:rsidRDefault="00E31465" w:rsidP="002B20F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Perception sur les changements des habitudes des ménages grâce à la vente du lait par les hommes</w:t>
      </w:r>
    </w:p>
    <w:p w:rsidR="006B01BE" w:rsidRPr="0036437E" w:rsidRDefault="00373A38" w:rsidP="00373A38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lastRenderedPageBreak/>
        <w:t xml:space="preserve">Plus de la moitié des personnes enquêtées soit 53% perçoivent un changement dans le quotidien des ménages grâce à la vente du lait par les hommes. </w:t>
      </w:r>
    </w:p>
    <w:p w:rsidR="003646E1" w:rsidRPr="0036437E" w:rsidRDefault="003646E1" w:rsidP="003646E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</w:t>
      </w:r>
      <w:r w:rsidR="00237C26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5F03D9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 : Perception sur les changements des habitudes des ménages grâce à la vente du lait par les hommes</w:t>
      </w:r>
    </w:p>
    <w:p w:rsidR="00E31465" w:rsidRPr="0036437E" w:rsidRDefault="00E31465" w:rsidP="00237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880231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26" w:rsidRPr="0036437E" w:rsidRDefault="00237C26" w:rsidP="00237C2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F70A03" w:rsidRPr="0036437E" w:rsidRDefault="00F70A03" w:rsidP="00E31465">
      <w:pPr>
        <w:rPr>
          <w:rFonts w:ascii="Times New Roman" w:hAnsi="Times New Roman" w:cs="Times New Roman"/>
          <w:b/>
          <w:sz w:val="24"/>
          <w:szCs w:val="24"/>
        </w:rPr>
      </w:pPr>
    </w:p>
    <w:p w:rsidR="00373A38" w:rsidRPr="0036437E" w:rsidRDefault="002B20FC" w:rsidP="00373A3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Perception des enquêtés sur les changements des conditions des femmes</w:t>
      </w:r>
    </w:p>
    <w:p w:rsidR="00CE3EC2" w:rsidRPr="0036437E" w:rsidRDefault="00CE3EC2" w:rsidP="00CE3EC2">
      <w:pPr>
        <w:jc w:val="both"/>
        <w:rPr>
          <w:rFonts w:ascii="Times New Roman" w:hAnsi="Times New Roman" w:cs="Times New Roman"/>
          <w:sz w:val="24"/>
          <w:szCs w:val="24"/>
        </w:rPr>
      </w:pPr>
      <w:r w:rsidRPr="0036437E">
        <w:rPr>
          <w:rFonts w:ascii="Times New Roman" w:hAnsi="Times New Roman" w:cs="Times New Roman"/>
          <w:sz w:val="24"/>
          <w:szCs w:val="24"/>
        </w:rPr>
        <w:t>L’analyse de la perception des enquêtés quant aux changements de conditions des femmes grâce à la vente du lait révèle que 79% des enquêtés perçoivent un changement dans ce sens contre seulement 11% contre.</w:t>
      </w:r>
    </w:p>
    <w:p w:rsidR="003646E1" w:rsidRPr="0036437E" w:rsidRDefault="003646E1" w:rsidP="003646E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Figure </w:t>
      </w:r>
      <w:r w:rsidR="00195BFC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5F03D9"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36437E">
        <w:rPr>
          <w:rFonts w:ascii="Times New Roman" w:hAnsi="Times New Roman" w:cs="Times New Roman"/>
          <w:b/>
          <w:i/>
          <w:sz w:val="24"/>
          <w:szCs w:val="24"/>
          <w:u w:val="single"/>
        </w:rPr>
        <w:t> : Perception des enquêtés sur les changements des conditions des femmes</w:t>
      </w:r>
    </w:p>
    <w:p w:rsidR="004D6B71" w:rsidRPr="0036437E" w:rsidRDefault="00E31465" w:rsidP="00237C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880231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26" w:rsidRPr="0036437E" w:rsidRDefault="00237C26" w:rsidP="00237C2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437E">
        <w:rPr>
          <w:rFonts w:ascii="Times New Roman" w:hAnsi="Times New Roman" w:cs="Times New Roman"/>
          <w:i/>
          <w:sz w:val="24"/>
          <w:szCs w:val="24"/>
          <w:u w:val="single"/>
        </w:rPr>
        <w:t>Source : Base de données Nariindu</w:t>
      </w:r>
    </w:p>
    <w:p w:rsidR="00237C26" w:rsidRPr="0036437E" w:rsidRDefault="00237C26" w:rsidP="004D6B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6B71" w:rsidRPr="0036437E" w:rsidRDefault="004D6B71" w:rsidP="004D6B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6B71" w:rsidRPr="0036437E" w:rsidRDefault="004D6B71" w:rsidP="004D6B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F30" w:rsidRPr="0036437E" w:rsidRDefault="00502F30" w:rsidP="004D6B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F30" w:rsidRPr="0036437E" w:rsidRDefault="00502F30" w:rsidP="004D6B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F30" w:rsidRPr="0036437E" w:rsidRDefault="00502F30" w:rsidP="004D6B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F30" w:rsidRPr="0036437E" w:rsidRDefault="00502F30" w:rsidP="004D6B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01C9F" w:rsidRPr="0036437E" w:rsidRDefault="00201C9F" w:rsidP="0018292C">
      <w:pPr>
        <w:rPr>
          <w:rFonts w:ascii="Times New Roman" w:hAnsi="Times New Roman" w:cs="Times New Roman"/>
          <w:b/>
          <w:sz w:val="24"/>
          <w:szCs w:val="24"/>
        </w:rPr>
      </w:pPr>
    </w:p>
    <w:p w:rsidR="00D94B50" w:rsidRPr="0036437E" w:rsidRDefault="00D94B50" w:rsidP="0018292C">
      <w:pPr>
        <w:rPr>
          <w:rFonts w:ascii="Times New Roman" w:hAnsi="Times New Roman" w:cs="Times New Roman"/>
          <w:b/>
          <w:sz w:val="24"/>
          <w:szCs w:val="24"/>
        </w:rPr>
      </w:pPr>
    </w:p>
    <w:p w:rsidR="00D94B50" w:rsidRPr="0036437E" w:rsidRDefault="00D94B50" w:rsidP="0018292C">
      <w:pPr>
        <w:rPr>
          <w:rFonts w:ascii="Times New Roman" w:hAnsi="Times New Roman" w:cs="Times New Roman"/>
          <w:b/>
          <w:sz w:val="24"/>
          <w:szCs w:val="24"/>
        </w:rPr>
      </w:pPr>
    </w:p>
    <w:p w:rsidR="00D94B50" w:rsidRPr="0036437E" w:rsidRDefault="00D94B50" w:rsidP="0018292C">
      <w:pPr>
        <w:rPr>
          <w:rFonts w:ascii="Times New Roman" w:hAnsi="Times New Roman" w:cs="Times New Roman"/>
          <w:b/>
          <w:sz w:val="24"/>
          <w:szCs w:val="24"/>
        </w:rPr>
      </w:pPr>
    </w:p>
    <w:p w:rsidR="00D94B50" w:rsidRPr="0036437E" w:rsidRDefault="00D94B50" w:rsidP="0018292C">
      <w:pPr>
        <w:rPr>
          <w:rFonts w:ascii="Times New Roman" w:hAnsi="Times New Roman" w:cs="Times New Roman"/>
          <w:b/>
          <w:sz w:val="24"/>
          <w:szCs w:val="24"/>
        </w:rPr>
      </w:pPr>
    </w:p>
    <w:p w:rsidR="00D94B50" w:rsidRPr="0036437E" w:rsidRDefault="00D94B50" w:rsidP="0018292C">
      <w:pPr>
        <w:rPr>
          <w:rFonts w:ascii="Times New Roman" w:hAnsi="Times New Roman" w:cs="Times New Roman"/>
          <w:b/>
          <w:sz w:val="24"/>
          <w:szCs w:val="24"/>
        </w:rPr>
      </w:pPr>
    </w:p>
    <w:p w:rsidR="00D94B50" w:rsidRPr="0036437E" w:rsidRDefault="00D94B50" w:rsidP="0018292C">
      <w:pPr>
        <w:rPr>
          <w:rFonts w:ascii="Times New Roman" w:hAnsi="Times New Roman" w:cs="Times New Roman"/>
          <w:b/>
          <w:sz w:val="24"/>
          <w:szCs w:val="24"/>
        </w:rPr>
      </w:pPr>
    </w:p>
    <w:p w:rsidR="00D94B50" w:rsidRPr="0036437E" w:rsidRDefault="00D94B50" w:rsidP="0018292C">
      <w:pPr>
        <w:rPr>
          <w:rFonts w:ascii="Times New Roman" w:hAnsi="Times New Roman" w:cs="Times New Roman"/>
          <w:b/>
          <w:sz w:val="24"/>
          <w:szCs w:val="24"/>
        </w:rPr>
      </w:pPr>
    </w:p>
    <w:p w:rsidR="00D94B50" w:rsidRPr="0036437E" w:rsidRDefault="00D94B50" w:rsidP="0018292C">
      <w:pPr>
        <w:rPr>
          <w:rFonts w:ascii="Times New Roman" w:hAnsi="Times New Roman" w:cs="Times New Roman"/>
          <w:b/>
          <w:sz w:val="24"/>
          <w:szCs w:val="24"/>
        </w:rPr>
      </w:pPr>
    </w:p>
    <w:p w:rsidR="00D94B50" w:rsidRPr="0036437E" w:rsidRDefault="00D94B50" w:rsidP="0018292C">
      <w:pPr>
        <w:rPr>
          <w:rFonts w:ascii="Times New Roman" w:hAnsi="Times New Roman" w:cs="Times New Roman"/>
          <w:b/>
          <w:sz w:val="24"/>
          <w:szCs w:val="24"/>
        </w:rPr>
      </w:pPr>
    </w:p>
    <w:p w:rsidR="00D94B50" w:rsidRPr="0036437E" w:rsidRDefault="00D94B50" w:rsidP="0018292C">
      <w:pPr>
        <w:rPr>
          <w:rFonts w:ascii="Times New Roman" w:hAnsi="Times New Roman" w:cs="Times New Roman"/>
          <w:b/>
          <w:sz w:val="24"/>
          <w:szCs w:val="24"/>
        </w:rPr>
      </w:pPr>
    </w:p>
    <w:p w:rsidR="00D94B50" w:rsidRPr="0036437E" w:rsidRDefault="00D94B50" w:rsidP="0018292C">
      <w:pPr>
        <w:rPr>
          <w:rFonts w:ascii="Times New Roman" w:hAnsi="Times New Roman" w:cs="Times New Roman"/>
          <w:b/>
          <w:sz w:val="24"/>
          <w:szCs w:val="24"/>
        </w:rPr>
      </w:pPr>
    </w:p>
    <w:p w:rsidR="00B128B3" w:rsidRPr="0036437E" w:rsidRDefault="0018292C" w:rsidP="0018292C">
      <w:pPr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E579E" w:rsidRPr="0036437E" w:rsidRDefault="008E579E" w:rsidP="0018292C">
      <w:pPr>
        <w:rPr>
          <w:rFonts w:ascii="Times New Roman" w:hAnsi="Times New Roman" w:cs="Times New Roman"/>
          <w:b/>
          <w:sz w:val="24"/>
          <w:szCs w:val="24"/>
        </w:rPr>
      </w:pPr>
    </w:p>
    <w:p w:rsidR="00B128B3" w:rsidRPr="0036437E" w:rsidRDefault="00413498" w:rsidP="00413498">
      <w:pPr>
        <w:shd w:val="clear" w:color="auto" w:fill="C6D9F1" w:themeFill="text2" w:themeFillTint="33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Carac</w:t>
      </w:r>
      <w:r w:rsidR="00550060" w:rsidRPr="0036437E">
        <w:rPr>
          <w:rFonts w:ascii="Times New Roman" w:hAnsi="Times New Roman" w:cs="Times New Roman"/>
          <w:b/>
          <w:sz w:val="24"/>
          <w:szCs w:val="24"/>
        </w:rPr>
        <w:t>téristiques socio-économiques :</w:t>
      </w:r>
    </w:p>
    <w:p w:rsidR="009E39E3" w:rsidRPr="0036437E" w:rsidRDefault="00504A19" w:rsidP="009E39E3">
      <w:pPr>
        <w:pStyle w:val="Paragraphedeliste"/>
        <w:numPr>
          <w:ilvl w:val="0"/>
          <w:numId w:val="21"/>
        </w:numPr>
        <w:jc w:val="both"/>
        <w:rPr>
          <w:rFonts w:ascii="Times New Roman" w:eastAsia="Adobe Heiti Std R" w:hAnsi="Times New Roman" w:cs="Times New Roman"/>
          <w:sz w:val="24"/>
          <w:szCs w:val="24"/>
        </w:rPr>
      </w:pPr>
      <w:r w:rsidRPr="0036437E">
        <w:rPr>
          <w:rFonts w:ascii="Times New Roman" w:eastAsia="Adobe Heiti Std R" w:hAnsi="Times New Roman" w:cs="Times New Roman"/>
          <w:sz w:val="24"/>
          <w:szCs w:val="24"/>
        </w:rPr>
        <w:t>L’échantillon enquêté est composé à 75% des hommes et 25% des femmes. Les personnes mariées constituent 80% de l’échantillon.</w:t>
      </w:r>
    </w:p>
    <w:p w:rsidR="00504A19" w:rsidRPr="0036437E" w:rsidRDefault="009E39E3" w:rsidP="00413498">
      <w:pPr>
        <w:pStyle w:val="Paragraphedeliste"/>
        <w:numPr>
          <w:ilvl w:val="0"/>
          <w:numId w:val="21"/>
        </w:numPr>
        <w:jc w:val="both"/>
        <w:rPr>
          <w:rFonts w:ascii="Times New Roman" w:eastAsia="Adobe Heiti Std R" w:hAnsi="Times New Roman" w:cs="Times New Roman"/>
          <w:sz w:val="24"/>
          <w:szCs w:val="24"/>
        </w:rPr>
      </w:pPr>
      <w:r w:rsidRPr="0036437E">
        <w:rPr>
          <w:rFonts w:ascii="Times New Roman" w:eastAsia="Adobe Heiti Std R" w:hAnsi="Times New Roman" w:cs="Times New Roman"/>
          <w:sz w:val="24"/>
          <w:szCs w:val="24"/>
        </w:rPr>
        <w:t xml:space="preserve">73% des ménages enquêtés sont analphabètes. </w:t>
      </w:r>
      <w:r w:rsidR="00504A19" w:rsidRPr="0036437E">
        <w:rPr>
          <w:rFonts w:ascii="Times New Roman" w:eastAsia="Adobe Heiti Std R" w:hAnsi="Times New Roman" w:cs="Times New Roman"/>
          <w:sz w:val="24"/>
          <w:szCs w:val="24"/>
        </w:rPr>
        <w:t xml:space="preserve">La force de travail de l’échantillon enquêté est de 6 FT par ménage. </w:t>
      </w:r>
      <w:r w:rsidR="00413498" w:rsidRPr="0036437E">
        <w:rPr>
          <w:rFonts w:ascii="Times New Roman" w:eastAsia="Adobe Heiti Std R" w:hAnsi="Times New Roman" w:cs="Times New Roman"/>
          <w:sz w:val="24"/>
          <w:szCs w:val="24"/>
        </w:rPr>
        <w:tab/>
      </w:r>
    </w:p>
    <w:p w:rsidR="00413498" w:rsidRPr="0036437E" w:rsidRDefault="00413498" w:rsidP="00413498">
      <w:pPr>
        <w:shd w:val="clear" w:color="auto" w:fill="C6D9F1" w:themeFill="text2" w:themeFillTint="33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Pratique en santé animale:</w:t>
      </w:r>
    </w:p>
    <w:p w:rsidR="00413498" w:rsidRPr="0036437E" w:rsidRDefault="00413498" w:rsidP="00413498">
      <w:pPr>
        <w:pStyle w:val="Paragraphedeliste"/>
        <w:numPr>
          <w:ilvl w:val="0"/>
          <w:numId w:val="22"/>
        </w:numPr>
        <w:jc w:val="both"/>
        <w:rPr>
          <w:rFonts w:ascii="Times New Roman" w:eastAsia="Adobe Heiti Std R" w:hAnsi="Times New Roman" w:cs="Times New Roman"/>
          <w:sz w:val="24"/>
          <w:szCs w:val="24"/>
        </w:rPr>
      </w:pPr>
      <w:r w:rsidRPr="0036437E">
        <w:rPr>
          <w:rFonts w:ascii="Times New Roman" w:eastAsia="Adobe Heiti Std R" w:hAnsi="Times New Roman" w:cs="Times New Roman"/>
          <w:sz w:val="24"/>
          <w:szCs w:val="24"/>
        </w:rPr>
        <w:t>Il existe une application quasi constante des pratiques en santé animale (vaccination, déparasitage, traitement et consultation sanitaire des animaux e</w:t>
      </w:r>
      <w:r w:rsidR="007E5935">
        <w:rPr>
          <w:rFonts w:ascii="Times New Roman" w:eastAsia="Adobe Heiti Std R" w:hAnsi="Times New Roman" w:cs="Times New Roman"/>
          <w:sz w:val="24"/>
          <w:szCs w:val="24"/>
        </w:rPr>
        <w:t>tc</w:t>
      </w:r>
      <w:r w:rsidRPr="0036437E">
        <w:rPr>
          <w:rFonts w:ascii="Times New Roman" w:eastAsia="Adobe Heiti Std R" w:hAnsi="Times New Roman" w:cs="Times New Roman"/>
          <w:sz w:val="24"/>
          <w:szCs w:val="24"/>
        </w:rPr>
        <w:t xml:space="preserve">.). </w:t>
      </w:r>
    </w:p>
    <w:p w:rsidR="00413498" w:rsidRPr="0036437E" w:rsidRDefault="00413498" w:rsidP="00413498">
      <w:pPr>
        <w:pStyle w:val="Paragraphedeliste"/>
        <w:numPr>
          <w:ilvl w:val="0"/>
          <w:numId w:val="22"/>
        </w:numPr>
        <w:jc w:val="both"/>
        <w:rPr>
          <w:rFonts w:ascii="Times New Roman" w:eastAsia="Adobe Heiti Std R" w:hAnsi="Times New Roman" w:cs="Times New Roman"/>
          <w:sz w:val="24"/>
          <w:szCs w:val="24"/>
        </w:rPr>
      </w:pPr>
      <w:r w:rsidRPr="0036437E">
        <w:rPr>
          <w:rFonts w:ascii="Times New Roman" w:eastAsia="Adobe Heiti Std R" w:hAnsi="Times New Roman" w:cs="Times New Roman"/>
          <w:sz w:val="24"/>
          <w:szCs w:val="24"/>
        </w:rPr>
        <w:t xml:space="preserve">Il ressort également une hausse du niveau de dépense en santé animale notamment en saison sèche et hivernale, et une forte consommation en </w:t>
      </w:r>
      <w:proofErr w:type="spellStart"/>
      <w:r w:rsidRPr="0036437E">
        <w:rPr>
          <w:rFonts w:ascii="Times New Roman" w:eastAsia="Adobe Heiti Std R" w:hAnsi="Times New Roman" w:cs="Times New Roman"/>
          <w:sz w:val="24"/>
          <w:szCs w:val="24"/>
        </w:rPr>
        <w:t>son</w:t>
      </w:r>
      <w:proofErr w:type="spellEnd"/>
      <w:r w:rsidRPr="0036437E">
        <w:rPr>
          <w:rFonts w:ascii="Times New Roman" w:eastAsia="Adobe Heiti Std R" w:hAnsi="Times New Roman" w:cs="Times New Roman"/>
          <w:sz w:val="24"/>
          <w:szCs w:val="24"/>
        </w:rPr>
        <w:t xml:space="preserve"> en saison sèche.</w:t>
      </w:r>
    </w:p>
    <w:p w:rsidR="00413498" w:rsidRPr="0036437E" w:rsidRDefault="00413498" w:rsidP="00413498">
      <w:pPr>
        <w:shd w:val="clear" w:color="auto" w:fill="C6D9F1" w:themeFill="text2" w:themeFillTint="33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Appuis en formation:</w:t>
      </w:r>
    </w:p>
    <w:p w:rsidR="00413498" w:rsidRPr="0036437E" w:rsidRDefault="00AB3E0A" w:rsidP="00AB3E0A">
      <w:pPr>
        <w:pStyle w:val="Paragraphedeliste"/>
        <w:numPr>
          <w:ilvl w:val="0"/>
          <w:numId w:val="24"/>
        </w:numPr>
        <w:jc w:val="both"/>
        <w:rPr>
          <w:rFonts w:ascii="Times New Roman" w:eastAsia="Adobe Heiti Std R" w:hAnsi="Times New Roman" w:cs="Times New Roman"/>
          <w:sz w:val="24"/>
          <w:szCs w:val="24"/>
        </w:rPr>
      </w:pPr>
      <w:r w:rsidRPr="0036437E">
        <w:rPr>
          <w:rFonts w:ascii="Times New Roman" w:eastAsia="Adobe Heiti Std R" w:hAnsi="Times New Roman" w:cs="Times New Roman"/>
          <w:sz w:val="24"/>
          <w:szCs w:val="24"/>
        </w:rPr>
        <w:t>Il résulte de l’étude, une faible participation des enquêtés aux séances de formation.</w:t>
      </w:r>
    </w:p>
    <w:p w:rsidR="00AB3E0A" w:rsidRPr="0036437E" w:rsidRDefault="008E579E" w:rsidP="00AB3E0A">
      <w:pPr>
        <w:pStyle w:val="Paragraphedeliste"/>
        <w:numPr>
          <w:ilvl w:val="0"/>
          <w:numId w:val="24"/>
        </w:numPr>
        <w:jc w:val="both"/>
        <w:rPr>
          <w:rFonts w:ascii="Times New Roman" w:eastAsia="Adobe Heiti Std R" w:hAnsi="Times New Roman" w:cs="Times New Roman"/>
          <w:sz w:val="24"/>
          <w:szCs w:val="24"/>
        </w:rPr>
      </w:pPr>
      <w:r w:rsidRPr="0036437E">
        <w:rPr>
          <w:rFonts w:ascii="Times New Roman" w:eastAsia="Adobe Heiti Std R" w:hAnsi="Times New Roman" w:cs="Times New Roman"/>
          <w:sz w:val="24"/>
          <w:szCs w:val="24"/>
        </w:rPr>
        <w:t>Hormis</w:t>
      </w:r>
      <w:r w:rsidR="007E5935">
        <w:rPr>
          <w:rFonts w:ascii="Times New Roman" w:eastAsia="Adobe Heiti Std R" w:hAnsi="Times New Roman" w:cs="Times New Roman"/>
          <w:sz w:val="24"/>
          <w:szCs w:val="24"/>
        </w:rPr>
        <w:t xml:space="preserve"> </w:t>
      </w:r>
      <w:r w:rsidRPr="0036437E">
        <w:rPr>
          <w:rFonts w:ascii="Times New Roman" w:eastAsia="Adobe Heiti Std R" w:hAnsi="Times New Roman" w:cs="Times New Roman"/>
          <w:sz w:val="24"/>
          <w:szCs w:val="24"/>
        </w:rPr>
        <w:t xml:space="preserve">la bonne appréciation de la qualité de </w:t>
      </w:r>
      <w:r w:rsidR="00AB3E0A" w:rsidRPr="0036437E">
        <w:rPr>
          <w:rFonts w:ascii="Times New Roman" w:eastAsia="Adobe Heiti Std R" w:hAnsi="Times New Roman" w:cs="Times New Roman"/>
          <w:sz w:val="24"/>
          <w:szCs w:val="24"/>
        </w:rPr>
        <w:t>l’appui bénéficié en hygiène laitière, il ressort une appréciation moyenne voire faible de la qualité des autres appuis.</w:t>
      </w:r>
    </w:p>
    <w:p w:rsidR="00413498" w:rsidRPr="0036437E" w:rsidRDefault="00413498" w:rsidP="00413498">
      <w:pPr>
        <w:shd w:val="clear" w:color="auto" w:fill="C6D9F1" w:themeFill="text2" w:themeFillTint="33"/>
        <w:rPr>
          <w:rFonts w:ascii="Times New Roman" w:hAnsi="Times New Roman" w:cs="Times New Roman"/>
          <w:b/>
          <w:sz w:val="24"/>
          <w:szCs w:val="24"/>
        </w:rPr>
      </w:pPr>
      <w:r w:rsidRPr="0036437E">
        <w:rPr>
          <w:rFonts w:ascii="Times New Roman" w:hAnsi="Times New Roman" w:cs="Times New Roman"/>
          <w:b/>
          <w:sz w:val="24"/>
          <w:szCs w:val="24"/>
        </w:rPr>
        <w:t>Perception &amp; changements induits :</w:t>
      </w:r>
    </w:p>
    <w:p w:rsidR="0061252A" w:rsidRPr="0036437E" w:rsidRDefault="006B01BE" w:rsidP="0061252A">
      <w:pPr>
        <w:pStyle w:val="Paragraphedeliste"/>
        <w:numPr>
          <w:ilvl w:val="0"/>
          <w:numId w:val="21"/>
        </w:numPr>
        <w:jc w:val="both"/>
        <w:rPr>
          <w:rFonts w:ascii="Times New Roman" w:eastAsia="Adobe Heiti Std R" w:hAnsi="Times New Roman" w:cs="Times New Roman"/>
          <w:sz w:val="24"/>
          <w:szCs w:val="24"/>
        </w:rPr>
      </w:pPr>
      <w:r w:rsidRPr="0036437E">
        <w:rPr>
          <w:rFonts w:ascii="Times New Roman" w:eastAsia="Adobe Heiti Std R" w:hAnsi="Times New Roman" w:cs="Times New Roman"/>
          <w:sz w:val="24"/>
          <w:szCs w:val="24"/>
        </w:rPr>
        <w:t>Une</w:t>
      </w:r>
      <w:r w:rsidR="009A7AF4" w:rsidRPr="0036437E">
        <w:rPr>
          <w:rFonts w:ascii="Times New Roman" w:eastAsia="Adobe Heiti Std R" w:hAnsi="Times New Roman" w:cs="Times New Roman"/>
          <w:sz w:val="24"/>
          <w:szCs w:val="24"/>
        </w:rPr>
        <w:t xml:space="preserve"> grande majorité des personnes enquêtées livre leur lait aux collecteurs </w:t>
      </w:r>
      <w:r w:rsidR="00550060" w:rsidRPr="0036437E">
        <w:rPr>
          <w:rFonts w:ascii="Times New Roman" w:eastAsia="Adobe Heiti Std R" w:hAnsi="Times New Roman" w:cs="Times New Roman"/>
          <w:sz w:val="24"/>
          <w:szCs w:val="24"/>
        </w:rPr>
        <w:t>plut</w:t>
      </w:r>
      <w:r w:rsidR="00550060" w:rsidRPr="0036437E">
        <w:rPr>
          <w:rFonts w:ascii="Times New Roman" w:eastAsia="MS Gothic" w:hAnsi="Times New Roman" w:cs="Times New Roman"/>
          <w:sz w:val="24"/>
          <w:szCs w:val="24"/>
        </w:rPr>
        <w:t>ô</w:t>
      </w:r>
      <w:r w:rsidR="00550060" w:rsidRPr="0036437E">
        <w:rPr>
          <w:rFonts w:ascii="Times New Roman" w:eastAsia="Adobe Heiti Std R" w:hAnsi="Times New Roman" w:cs="Times New Roman"/>
          <w:sz w:val="24"/>
          <w:szCs w:val="24"/>
        </w:rPr>
        <w:t>t</w:t>
      </w:r>
      <w:r w:rsidR="003D1C76">
        <w:rPr>
          <w:rFonts w:ascii="Times New Roman" w:eastAsia="Adobe Heiti Std R" w:hAnsi="Times New Roman" w:cs="Times New Roman"/>
          <w:sz w:val="24"/>
          <w:szCs w:val="24"/>
        </w:rPr>
        <w:t xml:space="preserve"> </w:t>
      </w:r>
      <w:r w:rsidR="009A7AF4" w:rsidRPr="0036437E">
        <w:rPr>
          <w:rFonts w:ascii="Times New Roman" w:eastAsia="Adobe Heiti Std R" w:hAnsi="Times New Roman" w:cs="Times New Roman"/>
          <w:sz w:val="24"/>
          <w:szCs w:val="24"/>
        </w:rPr>
        <w:t>qu’au centre de collecte</w:t>
      </w:r>
      <w:r w:rsidR="00550060" w:rsidRPr="0036437E">
        <w:rPr>
          <w:rFonts w:ascii="Times New Roman" w:eastAsia="Adobe Heiti Std R" w:hAnsi="Times New Roman" w:cs="Times New Roman"/>
          <w:sz w:val="24"/>
          <w:szCs w:val="24"/>
        </w:rPr>
        <w:t>.</w:t>
      </w:r>
    </w:p>
    <w:p w:rsidR="006B01BE" w:rsidRPr="0036437E" w:rsidRDefault="00550060" w:rsidP="006B01BE">
      <w:pPr>
        <w:pStyle w:val="Paragraphedeliste"/>
        <w:numPr>
          <w:ilvl w:val="0"/>
          <w:numId w:val="21"/>
        </w:numPr>
        <w:jc w:val="both"/>
        <w:rPr>
          <w:rFonts w:ascii="Times New Roman" w:eastAsia="Adobe Heiti Std R" w:hAnsi="Times New Roman" w:cs="Times New Roman"/>
          <w:sz w:val="24"/>
          <w:szCs w:val="24"/>
        </w:rPr>
      </w:pPr>
      <w:r w:rsidRPr="0036437E">
        <w:rPr>
          <w:rFonts w:ascii="Times New Roman" w:eastAsia="Adobe Heiti Std R" w:hAnsi="Times New Roman" w:cs="Times New Roman"/>
          <w:sz w:val="24"/>
          <w:szCs w:val="24"/>
        </w:rPr>
        <w:t>La grande majorité d</w:t>
      </w:r>
      <w:r w:rsidR="009A7AF4" w:rsidRPr="0036437E">
        <w:rPr>
          <w:rFonts w:ascii="Times New Roman" w:eastAsia="Adobe Heiti Std R" w:hAnsi="Times New Roman" w:cs="Times New Roman"/>
          <w:sz w:val="24"/>
          <w:szCs w:val="24"/>
        </w:rPr>
        <w:t xml:space="preserve">es enquêtés </w:t>
      </w:r>
      <w:r w:rsidRPr="0036437E">
        <w:rPr>
          <w:rFonts w:ascii="Times New Roman" w:eastAsia="Adobe Heiti Std R" w:hAnsi="Times New Roman" w:cs="Times New Roman"/>
          <w:sz w:val="24"/>
          <w:szCs w:val="24"/>
        </w:rPr>
        <w:t>sont satisfaits du</w:t>
      </w:r>
      <w:r w:rsidR="0061252A" w:rsidRPr="0036437E">
        <w:rPr>
          <w:rFonts w:ascii="Times New Roman" w:eastAsia="Adobe Heiti Std R" w:hAnsi="Times New Roman" w:cs="Times New Roman"/>
          <w:sz w:val="24"/>
          <w:szCs w:val="24"/>
        </w:rPr>
        <w:t xml:space="preserve"> prix de</w:t>
      </w:r>
      <w:r w:rsidR="00B67EB0" w:rsidRPr="0036437E">
        <w:rPr>
          <w:rFonts w:ascii="Times New Roman" w:eastAsia="Adobe Heiti Std R" w:hAnsi="Times New Roman" w:cs="Times New Roman"/>
          <w:sz w:val="24"/>
          <w:szCs w:val="24"/>
        </w:rPr>
        <w:t xml:space="preserve"> vente du lait au niveau </w:t>
      </w:r>
      <w:r w:rsidR="009A7AF4" w:rsidRPr="0036437E">
        <w:rPr>
          <w:rFonts w:ascii="Times New Roman" w:eastAsia="Adobe Heiti Std R" w:hAnsi="Times New Roman" w:cs="Times New Roman"/>
          <w:sz w:val="24"/>
          <w:szCs w:val="24"/>
        </w:rPr>
        <w:t xml:space="preserve">du centre de collecte </w:t>
      </w:r>
      <w:r w:rsidR="0061252A" w:rsidRPr="0036437E">
        <w:rPr>
          <w:rFonts w:ascii="Times New Roman" w:eastAsia="Adobe Heiti Std R" w:hAnsi="Times New Roman" w:cs="Times New Roman"/>
          <w:sz w:val="24"/>
          <w:szCs w:val="24"/>
        </w:rPr>
        <w:t>comparativement à celui des</w:t>
      </w:r>
      <w:r w:rsidR="009A7AF4" w:rsidRPr="0036437E">
        <w:rPr>
          <w:rFonts w:ascii="Times New Roman" w:eastAsia="Adobe Heiti Std R" w:hAnsi="Times New Roman" w:cs="Times New Roman"/>
          <w:sz w:val="24"/>
          <w:szCs w:val="24"/>
        </w:rPr>
        <w:t xml:space="preserve"> collecteurs</w:t>
      </w:r>
      <w:r w:rsidRPr="0036437E">
        <w:rPr>
          <w:rFonts w:ascii="Times New Roman" w:eastAsia="Adobe Heiti Std R" w:hAnsi="Times New Roman" w:cs="Times New Roman"/>
          <w:sz w:val="24"/>
          <w:szCs w:val="24"/>
        </w:rPr>
        <w:t>.</w:t>
      </w:r>
    </w:p>
    <w:p w:rsidR="006B01BE" w:rsidRPr="0036437E" w:rsidRDefault="006B01BE" w:rsidP="006B01BE">
      <w:pPr>
        <w:pStyle w:val="Paragraphedeliste"/>
        <w:numPr>
          <w:ilvl w:val="0"/>
          <w:numId w:val="21"/>
        </w:numPr>
        <w:jc w:val="both"/>
        <w:rPr>
          <w:rFonts w:ascii="Times New Roman" w:eastAsia="Adobe Heiti Std R" w:hAnsi="Times New Roman" w:cs="Times New Roman"/>
          <w:sz w:val="24"/>
          <w:szCs w:val="24"/>
        </w:rPr>
      </w:pPr>
      <w:r w:rsidRPr="0036437E">
        <w:rPr>
          <w:rFonts w:ascii="Times New Roman" w:eastAsia="Adobe Heiti Std R" w:hAnsi="Times New Roman" w:cs="Times New Roman"/>
          <w:sz w:val="24"/>
          <w:szCs w:val="24"/>
        </w:rPr>
        <w:t xml:space="preserve">Une grande partie des </w:t>
      </w:r>
      <w:r w:rsidR="00504A19" w:rsidRPr="0036437E">
        <w:rPr>
          <w:rFonts w:ascii="Times New Roman" w:eastAsia="Adobe Heiti Std R" w:hAnsi="Times New Roman" w:cs="Times New Roman"/>
          <w:sz w:val="24"/>
          <w:szCs w:val="24"/>
        </w:rPr>
        <w:t>personnes enquêtées trouvent qu’</w:t>
      </w:r>
      <w:r w:rsidRPr="0036437E">
        <w:rPr>
          <w:rFonts w:ascii="Times New Roman" w:eastAsia="Adobe Heiti Std R" w:hAnsi="Times New Roman" w:cs="Times New Roman"/>
          <w:sz w:val="24"/>
          <w:szCs w:val="24"/>
        </w:rPr>
        <w:t>il existe plus de temps libre au profit des femmes gr</w:t>
      </w:r>
      <w:r w:rsidRPr="0036437E">
        <w:rPr>
          <w:rFonts w:ascii="Times New Roman" w:eastAsia="MS Gothic" w:hAnsi="Times New Roman" w:cs="Times New Roman"/>
          <w:sz w:val="24"/>
          <w:szCs w:val="24"/>
        </w:rPr>
        <w:t>â</w:t>
      </w:r>
      <w:r w:rsidRPr="0036437E">
        <w:rPr>
          <w:rFonts w:ascii="Times New Roman" w:eastAsia="Adobe Heiti Std R" w:hAnsi="Times New Roman" w:cs="Times New Roman"/>
          <w:sz w:val="24"/>
          <w:szCs w:val="24"/>
        </w:rPr>
        <w:t xml:space="preserve">ce à la vente du lait par les hommes. </w:t>
      </w:r>
    </w:p>
    <w:p w:rsidR="00B128B3" w:rsidRPr="0036437E" w:rsidRDefault="00B128B3" w:rsidP="00B128B3">
      <w:pPr>
        <w:rPr>
          <w:rFonts w:ascii="Times New Roman" w:hAnsi="Times New Roman" w:cs="Times New Roman"/>
          <w:sz w:val="24"/>
          <w:szCs w:val="24"/>
        </w:rPr>
      </w:pPr>
    </w:p>
    <w:p w:rsidR="00B128B3" w:rsidRPr="0036437E" w:rsidRDefault="00B128B3" w:rsidP="00B128B3">
      <w:pPr>
        <w:rPr>
          <w:rFonts w:ascii="Times New Roman" w:hAnsi="Times New Roman" w:cs="Times New Roman"/>
          <w:sz w:val="24"/>
          <w:szCs w:val="24"/>
        </w:rPr>
      </w:pPr>
    </w:p>
    <w:p w:rsidR="007732A9" w:rsidRPr="0036437E" w:rsidRDefault="007732A9" w:rsidP="00B128B3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</w:p>
    <w:p w:rsidR="007732A9" w:rsidRPr="0036437E" w:rsidRDefault="007732A9" w:rsidP="00B128B3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</w:p>
    <w:p w:rsidR="007732A9" w:rsidRPr="0036437E" w:rsidRDefault="007732A9" w:rsidP="00B128B3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</w:p>
    <w:p w:rsidR="007732A9" w:rsidRPr="0036437E" w:rsidRDefault="007732A9" w:rsidP="00B128B3">
      <w:pPr>
        <w:tabs>
          <w:tab w:val="left" w:pos="1741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732A9" w:rsidRPr="0036437E" w:rsidSect="001E5E9C"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89" w:rsidRDefault="003A0D89" w:rsidP="001E1117">
      <w:pPr>
        <w:spacing w:after="0" w:line="240" w:lineRule="auto"/>
      </w:pPr>
      <w:r>
        <w:separator/>
      </w:r>
    </w:p>
  </w:endnote>
  <w:endnote w:type="continuationSeparator" w:id="0">
    <w:p w:rsidR="003A0D89" w:rsidRDefault="003A0D89" w:rsidP="001E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E3" w:rsidRDefault="009E39E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Situation de référence du projet Nariindu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E5E9C">
      <w:rPr>
        <w:rFonts w:eastAsiaTheme="minorEastAsia"/>
      </w:rPr>
      <w:fldChar w:fldCharType="begin"/>
    </w:r>
    <w:r>
      <w:instrText>PAGE   \* MERGEFORMAT</w:instrText>
    </w:r>
    <w:r w:rsidR="001E5E9C">
      <w:rPr>
        <w:rFonts w:eastAsiaTheme="minorEastAsia"/>
      </w:rPr>
      <w:fldChar w:fldCharType="separate"/>
    </w:r>
    <w:r w:rsidR="00812E0D" w:rsidRPr="00812E0D">
      <w:rPr>
        <w:rFonts w:asciiTheme="majorHAnsi" w:eastAsiaTheme="majorEastAsia" w:hAnsiTheme="majorHAnsi" w:cstheme="majorBidi"/>
        <w:noProof/>
      </w:rPr>
      <w:t>19</w:t>
    </w:r>
    <w:r w:rsidR="001E5E9C">
      <w:rPr>
        <w:rFonts w:asciiTheme="majorHAnsi" w:eastAsiaTheme="majorEastAsia" w:hAnsiTheme="majorHAnsi" w:cstheme="majorBidi"/>
      </w:rPr>
      <w:fldChar w:fldCharType="end"/>
    </w:r>
  </w:p>
  <w:p w:rsidR="009E39E3" w:rsidRDefault="009E39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89" w:rsidRDefault="003A0D89" w:rsidP="001E1117">
      <w:pPr>
        <w:spacing w:after="0" w:line="240" w:lineRule="auto"/>
      </w:pPr>
      <w:r>
        <w:separator/>
      </w:r>
    </w:p>
  </w:footnote>
  <w:footnote w:type="continuationSeparator" w:id="0">
    <w:p w:rsidR="003A0D89" w:rsidRDefault="003A0D89" w:rsidP="001E1117">
      <w:pPr>
        <w:spacing w:after="0" w:line="240" w:lineRule="auto"/>
      </w:pPr>
      <w:r>
        <w:continuationSeparator/>
      </w:r>
    </w:p>
  </w:footnote>
  <w:footnote w:id="1">
    <w:p w:rsidR="00BF3270" w:rsidRPr="00175F28" w:rsidRDefault="00BF3270" w:rsidP="00BF3270">
      <w:pPr>
        <w:pStyle w:val="Notedebasdepage"/>
        <w:rPr>
          <w:color w:val="FFFFFF" w:themeColor="background1"/>
        </w:rPr>
      </w:pPr>
      <w:r w:rsidRPr="005E3002">
        <w:rPr>
          <w:rStyle w:val="Appelnotedebasdep"/>
          <w:color w:val="FFFFFF" w:themeColor="background1"/>
        </w:rPr>
        <w:footnoteRef/>
      </w:r>
      <w:r w:rsidR="000A024E" w:rsidRPr="00175F28">
        <w:rPr>
          <w:rFonts w:ascii="Times New Roman" w:hAnsi="Times New Roman"/>
          <w:color w:val="FFFFFF" w:themeColor="background1"/>
          <w:sz w:val="24"/>
          <w:szCs w:val="24"/>
        </w:rPr>
        <w:t>RECA,</w:t>
      </w:r>
    </w:p>
  </w:footnote>
  <w:footnote w:id="2">
    <w:p w:rsidR="00BF3270" w:rsidRPr="00175F28" w:rsidRDefault="00BF3270" w:rsidP="00BF3270">
      <w:pPr>
        <w:pStyle w:val="Notedebasdepage"/>
        <w:rPr>
          <w:color w:val="FFFFFF" w:themeColor="background1"/>
        </w:rPr>
      </w:pPr>
      <w:r w:rsidRPr="005E3002">
        <w:rPr>
          <w:rStyle w:val="Appelnotedebasdep"/>
          <w:color w:val="FFFFFF" w:themeColor="background1"/>
        </w:rPr>
        <w:footnoteRef/>
      </w:r>
      <w:r w:rsidRPr="00175F28">
        <w:rPr>
          <w:rFonts w:ascii="Times New Roman" w:hAnsi="Times New Roman"/>
          <w:color w:val="FFFFFF" w:themeColor="background1"/>
          <w:sz w:val="24"/>
          <w:szCs w:val="24"/>
        </w:rPr>
        <w:t>2003</w:t>
      </w:r>
    </w:p>
  </w:footnote>
  <w:footnote w:id="3">
    <w:p w:rsidR="00BF3270" w:rsidRPr="000A024E" w:rsidRDefault="00BF3270" w:rsidP="00BF3270">
      <w:pPr>
        <w:pStyle w:val="Notedebasdepage"/>
        <w:rPr>
          <w:color w:val="FFFFFF" w:themeColor="background1"/>
        </w:rPr>
      </w:pPr>
    </w:p>
  </w:footnote>
  <w:footnote w:id="4">
    <w:p w:rsidR="00122B48" w:rsidRDefault="00122B48">
      <w:pPr>
        <w:pStyle w:val="Notedebasdepage"/>
      </w:pPr>
      <w:r>
        <w:rPr>
          <w:rStyle w:val="Appelnotedebasdep"/>
        </w:rPr>
        <w:footnoteRef/>
      </w:r>
      <w:r>
        <w:t xml:space="preserve"> Attention, il est à noter qu’à la date de l’enquête, le projet APROLAN conduit des activités de sensibilisation depuis environ 2 ans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FBC"/>
    <w:multiLevelType w:val="hybridMultilevel"/>
    <w:tmpl w:val="CD246A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72AF"/>
    <w:multiLevelType w:val="hybridMultilevel"/>
    <w:tmpl w:val="16A889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0CC"/>
    <w:multiLevelType w:val="hybridMultilevel"/>
    <w:tmpl w:val="372CD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3F85"/>
    <w:multiLevelType w:val="hybridMultilevel"/>
    <w:tmpl w:val="FF1213DA"/>
    <w:lvl w:ilvl="0" w:tplc="5B7E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819D9"/>
    <w:multiLevelType w:val="hybridMultilevel"/>
    <w:tmpl w:val="E18682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4D3B"/>
    <w:multiLevelType w:val="hybridMultilevel"/>
    <w:tmpl w:val="4B0C9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0A87"/>
    <w:multiLevelType w:val="hybridMultilevel"/>
    <w:tmpl w:val="8416BA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A47"/>
    <w:multiLevelType w:val="hybridMultilevel"/>
    <w:tmpl w:val="0C5EE3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D0265"/>
    <w:multiLevelType w:val="hybridMultilevel"/>
    <w:tmpl w:val="1CECC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E1AA5"/>
    <w:multiLevelType w:val="hybridMultilevel"/>
    <w:tmpl w:val="975ADB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2203D"/>
    <w:multiLevelType w:val="hybridMultilevel"/>
    <w:tmpl w:val="16A889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F3DDC"/>
    <w:multiLevelType w:val="hybridMultilevel"/>
    <w:tmpl w:val="DBFAA2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003CA"/>
    <w:multiLevelType w:val="hybridMultilevel"/>
    <w:tmpl w:val="1A62629C"/>
    <w:lvl w:ilvl="0" w:tplc="D9042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27A12"/>
    <w:multiLevelType w:val="multilevel"/>
    <w:tmpl w:val="041E64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4">
    <w:nsid w:val="520664F7"/>
    <w:multiLevelType w:val="hybridMultilevel"/>
    <w:tmpl w:val="86807302"/>
    <w:lvl w:ilvl="0" w:tplc="7AE2BD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45EAB"/>
    <w:multiLevelType w:val="hybridMultilevel"/>
    <w:tmpl w:val="108C0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9D3540"/>
    <w:multiLevelType w:val="hybridMultilevel"/>
    <w:tmpl w:val="1B3E71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377D1"/>
    <w:multiLevelType w:val="hybridMultilevel"/>
    <w:tmpl w:val="14F0B4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067A7"/>
    <w:multiLevelType w:val="hybridMultilevel"/>
    <w:tmpl w:val="80A6C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0434C"/>
    <w:multiLevelType w:val="hybridMultilevel"/>
    <w:tmpl w:val="DBFAA2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3369D"/>
    <w:multiLevelType w:val="hybridMultilevel"/>
    <w:tmpl w:val="B5A29C8E"/>
    <w:lvl w:ilvl="0" w:tplc="040C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E1AD4"/>
    <w:multiLevelType w:val="hybridMultilevel"/>
    <w:tmpl w:val="1E8E80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4634A"/>
    <w:multiLevelType w:val="hybridMultilevel"/>
    <w:tmpl w:val="807E0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810A2"/>
    <w:multiLevelType w:val="hybridMultilevel"/>
    <w:tmpl w:val="3D8A3A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5676"/>
    <w:multiLevelType w:val="hybridMultilevel"/>
    <w:tmpl w:val="1854BD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6"/>
  </w:num>
  <w:num w:numId="5">
    <w:abstractNumId w:val="23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9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  <w:num w:numId="15">
    <w:abstractNumId w:val="22"/>
  </w:num>
  <w:num w:numId="16">
    <w:abstractNumId w:val="21"/>
  </w:num>
  <w:num w:numId="17">
    <w:abstractNumId w:val="0"/>
  </w:num>
  <w:num w:numId="18">
    <w:abstractNumId w:val="17"/>
  </w:num>
  <w:num w:numId="19">
    <w:abstractNumId w:val="1"/>
  </w:num>
  <w:num w:numId="20">
    <w:abstractNumId w:val="24"/>
  </w:num>
  <w:num w:numId="21">
    <w:abstractNumId w:val="8"/>
  </w:num>
  <w:num w:numId="22">
    <w:abstractNumId w:val="18"/>
  </w:num>
  <w:num w:numId="23">
    <w:abstractNumId w:val="15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C0"/>
    <w:rsid w:val="0000520B"/>
    <w:rsid w:val="00006D32"/>
    <w:rsid w:val="00010D68"/>
    <w:rsid w:val="00022348"/>
    <w:rsid w:val="000237CD"/>
    <w:rsid w:val="00026738"/>
    <w:rsid w:val="00040DEB"/>
    <w:rsid w:val="00055BE9"/>
    <w:rsid w:val="00060589"/>
    <w:rsid w:val="00064D2C"/>
    <w:rsid w:val="00083343"/>
    <w:rsid w:val="000834C4"/>
    <w:rsid w:val="00084EA8"/>
    <w:rsid w:val="000854C0"/>
    <w:rsid w:val="000A024E"/>
    <w:rsid w:val="000A02CF"/>
    <w:rsid w:val="000A7BD9"/>
    <w:rsid w:val="000B1032"/>
    <w:rsid w:val="000C49C1"/>
    <w:rsid w:val="000C6A50"/>
    <w:rsid w:val="000C7C4D"/>
    <w:rsid w:val="000D014C"/>
    <w:rsid w:val="000D49A7"/>
    <w:rsid w:val="000F5EFD"/>
    <w:rsid w:val="00101DC0"/>
    <w:rsid w:val="00101ED1"/>
    <w:rsid w:val="00103633"/>
    <w:rsid w:val="00122B48"/>
    <w:rsid w:val="00143821"/>
    <w:rsid w:val="00154925"/>
    <w:rsid w:val="00165E4D"/>
    <w:rsid w:val="00175F28"/>
    <w:rsid w:val="0018292C"/>
    <w:rsid w:val="00182D17"/>
    <w:rsid w:val="001854A2"/>
    <w:rsid w:val="00186672"/>
    <w:rsid w:val="00190C69"/>
    <w:rsid w:val="001953E3"/>
    <w:rsid w:val="00195BFC"/>
    <w:rsid w:val="001A68DB"/>
    <w:rsid w:val="001B3C39"/>
    <w:rsid w:val="001B3D62"/>
    <w:rsid w:val="001B774D"/>
    <w:rsid w:val="001C02D1"/>
    <w:rsid w:val="001C32B2"/>
    <w:rsid w:val="001D2C22"/>
    <w:rsid w:val="001E1117"/>
    <w:rsid w:val="001E5E9C"/>
    <w:rsid w:val="001E676E"/>
    <w:rsid w:val="001F0C9E"/>
    <w:rsid w:val="001F138E"/>
    <w:rsid w:val="001F33FE"/>
    <w:rsid w:val="001F3A03"/>
    <w:rsid w:val="001F4AE6"/>
    <w:rsid w:val="001F68F5"/>
    <w:rsid w:val="00201C9F"/>
    <w:rsid w:val="002036FA"/>
    <w:rsid w:val="002055C8"/>
    <w:rsid w:val="0022194C"/>
    <w:rsid w:val="00234EBD"/>
    <w:rsid w:val="00237C26"/>
    <w:rsid w:val="00241534"/>
    <w:rsid w:val="00243C43"/>
    <w:rsid w:val="00243E6E"/>
    <w:rsid w:val="002617A7"/>
    <w:rsid w:val="00264BB2"/>
    <w:rsid w:val="00273243"/>
    <w:rsid w:val="00282D68"/>
    <w:rsid w:val="002A17CE"/>
    <w:rsid w:val="002A2EDA"/>
    <w:rsid w:val="002B20FC"/>
    <w:rsid w:val="002D0E91"/>
    <w:rsid w:val="002D45EF"/>
    <w:rsid w:val="002E70E6"/>
    <w:rsid w:val="002F0675"/>
    <w:rsid w:val="003141C5"/>
    <w:rsid w:val="00324CE6"/>
    <w:rsid w:val="003251CE"/>
    <w:rsid w:val="00335448"/>
    <w:rsid w:val="00335F80"/>
    <w:rsid w:val="00336632"/>
    <w:rsid w:val="00344477"/>
    <w:rsid w:val="00350BCE"/>
    <w:rsid w:val="00354E56"/>
    <w:rsid w:val="00360804"/>
    <w:rsid w:val="00362090"/>
    <w:rsid w:val="00363AA2"/>
    <w:rsid w:val="0036437E"/>
    <w:rsid w:val="003646E1"/>
    <w:rsid w:val="00371EA5"/>
    <w:rsid w:val="00373A38"/>
    <w:rsid w:val="00374ECD"/>
    <w:rsid w:val="00380AF8"/>
    <w:rsid w:val="0038573D"/>
    <w:rsid w:val="003A0CD5"/>
    <w:rsid w:val="003A0D89"/>
    <w:rsid w:val="003A1783"/>
    <w:rsid w:val="003A7B4F"/>
    <w:rsid w:val="003B0259"/>
    <w:rsid w:val="003C7441"/>
    <w:rsid w:val="003D1C76"/>
    <w:rsid w:val="003F6AE9"/>
    <w:rsid w:val="00407497"/>
    <w:rsid w:val="0041238B"/>
    <w:rsid w:val="00413498"/>
    <w:rsid w:val="0041536C"/>
    <w:rsid w:val="0041668D"/>
    <w:rsid w:val="0041779F"/>
    <w:rsid w:val="004228A9"/>
    <w:rsid w:val="00430E81"/>
    <w:rsid w:val="0043247A"/>
    <w:rsid w:val="00433A0F"/>
    <w:rsid w:val="00433E85"/>
    <w:rsid w:val="0044053F"/>
    <w:rsid w:val="00440A4D"/>
    <w:rsid w:val="004461DD"/>
    <w:rsid w:val="00452539"/>
    <w:rsid w:val="00453892"/>
    <w:rsid w:val="004540E9"/>
    <w:rsid w:val="004712AF"/>
    <w:rsid w:val="00485820"/>
    <w:rsid w:val="004945F2"/>
    <w:rsid w:val="0049573E"/>
    <w:rsid w:val="004C4714"/>
    <w:rsid w:val="004D22DE"/>
    <w:rsid w:val="004D5A13"/>
    <w:rsid w:val="004D6B71"/>
    <w:rsid w:val="004E24C1"/>
    <w:rsid w:val="00502F30"/>
    <w:rsid w:val="00504A19"/>
    <w:rsid w:val="00515AC5"/>
    <w:rsid w:val="00516D2B"/>
    <w:rsid w:val="00521767"/>
    <w:rsid w:val="00521BC4"/>
    <w:rsid w:val="005344A4"/>
    <w:rsid w:val="00540D62"/>
    <w:rsid w:val="00545C5A"/>
    <w:rsid w:val="00550060"/>
    <w:rsid w:val="00555FD2"/>
    <w:rsid w:val="005660C9"/>
    <w:rsid w:val="00571FE5"/>
    <w:rsid w:val="00572DC8"/>
    <w:rsid w:val="00574509"/>
    <w:rsid w:val="00577CAE"/>
    <w:rsid w:val="005909A4"/>
    <w:rsid w:val="00596110"/>
    <w:rsid w:val="005B4C57"/>
    <w:rsid w:val="005C3AFB"/>
    <w:rsid w:val="005D31C8"/>
    <w:rsid w:val="005D6649"/>
    <w:rsid w:val="005E6139"/>
    <w:rsid w:val="005F03D9"/>
    <w:rsid w:val="00602668"/>
    <w:rsid w:val="00605756"/>
    <w:rsid w:val="0061252A"/>
    <w:rsid w:val="00621A06"/>
    <w:rsid w:val="006243F7"/>
    <w:rsid w:val="00624C07"/>
    <w:rsid w:val="006265CB"/>
    <w:rsid w:val="00632B55"/>
    <w:rsid w:val="00632DEC"/>
    <w:rsid w:val="00633B3E"/>
    <w:rsid w:val="00633C99"/>
    <w:rsid w:val="00636491"/>
    <w:rsid w:val="00642BEC"/>
    <w:rsid w:val="00651A02"/>
    <w:rsid w:val="00661253"/>
    <w:rsid w:val="00666599"/>
    <w:rsid w:val="00673453"/>
    <w:rsid w:val="00682034"/>
    <w:rsid w:val="00684788"/>
    <w:rsid w:val="00691BA5"/>
    <w:rsid w:val="00694DCB"/>
    <w:rsid w:val="006B01BE"/>
    <w:rsid w:val="006B42A2"/>
    <w:rsid w:val="006B651F"/>
    <w:rsid w:val="006C2ED3"/>
    <w:rsid w:val="006D1BB0"/>
    <w:rsid w:val="006D2A17"/>
    <w:rsid w:val="006E7484"/>
    <w:rsid w:val="00724D9F"/>
    <w:rsid w:val="007345CD"/>
    <w:rsid w:val="007353A9"/>
    <w:rsid w:val="00735A03"/>
    <w:rsid w:val="00735AE7"/>
    <w:rsid w:val="00735B84"/>
    <w:rsid w:val="00743C68"/>
    <w:rsid w:val="0075665B"/>
    <w:rsid w:val="00757CC4"/>
    <w:rsid w:val="0077196D"/>
    <w:rsid w:val="007732A9"/>
    <w:rsid w:val="0079177C"/>
    <w:rsid w:val="00794900"/>
    <w:rsid w:val="00796822"/>
    <w:rsid w:val="007A6874"/>
    <w:rsid w:val="007B378B"/>
    <w:rsid w:val="007B69BA"/>
    <w:rsid w:val="007B7294"/>
    <w:rsid w:val="007C46A0"/>
    <w:rsid w:val="007D2463"/>
    <w:rsid w:val="007D68CA"/>
    <w:rsid w:val="007E5935"/>
    <w:rsid w:val="007E7C41"/>
    <w:rsid w:val="007F0D57"/>
    <w:rsid w:val="00810A9D"/>
    <w:rsid w:val="00812E0D"/>
    <w:rsid w:val="00820425"/>
    <w:rsid w:val="00827140"/>
    <w:rsid w:val="00835B96"/>
    <w:rsid w:val="0083650E"/>
    <w:rsid w:val="008633D2"/>
    <w:rsid w:val="00874D87"/>
    <w:rsid w:val="008806CB"/>
    <w:rsid w:val="0088326A"/>
    <w:rsid w:val="0088624F"/>
    <w:rsid w:val="00887177"/>
    <w:rsid w:val="00890144"/>
    <w:rsid w:val="008A46DB"/>
    <w:rsid w:val="008B2224"/>
    <w:rsid w:val="008B2FF4"/>
    <w:rsid w:val="008C11F8"/>
    <w:rsid w:val="008C5E67"/>
    <w:rsid w:val="008C750D"/>
    <w:rsid w:val="008D0913"/>
    <w:rsid w:val="008D2A53"/>
    <w:rsid w:val="008E579E"/>
    <w:rsid w:val="008F7A3F"/>
    <w:rsid w:val="00916A8B"/>
    <w:rsid w:val="00923CD0"/>
    <w:rsid w:val="00924B04"/>
    <w:rsid w:val="00932BD1"/>
    <w:rsid w:val="009557B0"/>
    <w:rsid w:val="00957F80"/>
    <w:rsid w:val="009606B1"/>
    <w:rsid w:val="00962675"/>
    <w:rsid w:val="00964ED2"/>
    <w:rsid w:val="00973C66"/>
    <w:rsid w:val="00977853"/>
    <w:rsid w:val="00980A5C"/>
    <w:rsid w:val="009A3947"/>
    <w:rsid w:val="009A7AF4"/>
    <w:rsid w:val="009B43A1"/>
    <w:rsid w:val="009B5DF3"/>
    <w:rsid w:val="009C5EF9"/>
    <w:rsid w:val="009D4968"/>
    <w:rsid w:val="009D6C1C"/>
    <w:rsid w:val="009E380C"/>
    <w:rsid w:val="009E39E3"/>
    <w:rsid w:val="009F6EB6"/>
    <w:rsid w:val="00A01285"/>
    <w:rsid w:val="00A21D93"/>
    <w:rsid w:val="00A338E7"/>
    <w:rsid w:val="00A34680"/>
    <w:rsid w:val="00A52D92"/>
    <w:rsid w:val="00A613D7"/>
    <w:rsid w:val="00A857AF"/>
    <w:rsid w:val="00A86461"/>
    <w:rsid w:val="00AB3E0A"/>
    <w:rsid w:val="00AC2F2D"/>
    <w:rsid w:val="00AC3F58"/>
    <w:rsid w:val="00AC40FD"/>
    <w:rsid w:val="00AC4F4B"/>
    <w:rsid w:val="00AD3AA2"/>
    <w:rsid w:val="00AE2C6A"/>
    <w:rsid w:val="00AF3CBD"/>
    <w:rsid w:val="00B0770D"/>
    <w:rsid w:val="00B128B3"/>
    <w:rsid w:val="00B1314E"/>
    <w:rsid w:val="00B34883"/>
    <w:rsid w:val="00B3676C"/>
    <w:rsid w:val="00B418A7"/>
    <w:rsid w:val="00B57BB0"/>
    <w:rsid w:val="00B67EB0"/>
    <w:rsid w:val="00B72373"/>
    <w:rsid w:val="00B77BC3"/>
    <w:rsid w:val="00B86F19"/>
    <w:rsid w:val="00B876AC"/>
    <w:rsid w:val="00B95927"/>
    <w:rsid w:val="00BA25A2"/>
    <w:rsid w:val="00BA3226"/>
    <w:rsid w:val="00BB0FC6"/>
    <w:rsid w:val="00BB1D50"/>
    <w:rsid w:val="00BC7852"/>
    <w:rsid w:val="00BF3270"/>
    <w:rsid w:val="00C00B2D"/>
    <w:rsid w:val="00C02BAC"/>
    <w:rsid w:val="00C10EBA"/>
    <w:rsid w:val="00C11758"/>
    <w:rsid w:val="00C27DD9"/>
    <w:rsid w:val="00C37173"/>
    <w:rsid w:val="00C436B6"/>
    <w:rsid w:val="00C43E60"/>
    <w:rsid w:val="00C73980"/>
    <w:rsid w:val="00C8444C"/>
    <w:rsid w:val="00CB6719"/>
    <w:rsid w:val="00CC4036"/>
    <w:rsid w:val="00CD1E27"/>
    <w:rsid w:val="00CD41F3"/>
    <w:rsid w:val="00CE07D2"/>
    <w:rsid w:val="00CE3EC2"/>
    <w:rsid w:val="00CF3F02"/>
    <w:rsid w:val="00D07DA1"/>
    <w:rsid w:val="00D117A7"/>
    <w:rsid w:val="00D120BF"/>
    <w:rsid w:val="00D31710"/>
    <w:rsid w:val="00D328FA"/>
    <w:rsid w:val="00D71B44"/>
    <w:rsid w:val="00D778B9"/>
    <w:rsid w:val="00D81E2A"/>
    <w:rsid w:val="00D87388"/>
    <w:rsid w:val="00D93C9B"/>
    <w:rsid w:val="00D94B50"/>
    <w:rsid w:val="00D95315"/>
    <w:rsid w:val="00DB27D9"/>
    <w:rsid w:val="00DD0654"/>
    <w:rsid w:val="00DE6CC0"/>
    <w:rsid w:val="00DF0725"/>
    <w:rsid w:val="00E125EC"/>
    <w:rsid w:val="00E147F5"/>
    <w:rsid w:val="00E14DD1"/>
    <w:rsid w:val="00E26A47"/>
    <w:rsid w:val="00E26FD9"/>
    <w:rsid w:val="00E31465"/>
    <w:rsid w:val="00E424AE"/>
    <w:rsid w:val="00E42E17"/>
    <w:rsid w:val="00E507B7"/>
    <w:rsid w:val="00E547DD"/>
    <w:rsid w:val="00E6312D"/>
    <w:rsid w:val="00E67C8B"/>
    <w:rsid w:val="00E72476"/>
    <w:rsid w:val="00E83871"/>
    <w:rsid w:val="00E85A8A"/>
    <w:rsid w:val="00E8718F"/>
    <w:rsid w:val="00E92DE6"/>
    <w:rsid w:val="00E94250"/>
    <w:rsid w:val="00EA5B3A"/>
    <w:rsid w:val="00EC32CD"/>
    <w:rsid w:val="00ED4CCB"/>
    <w:rsid w:val="00EE1EA7"/>
    <w:rsid w:val="00EE2003"/>
    <w:rsid w:val="00EE3C07"/>
    <w:rsid w:val="00EF2C2A"/>
    <w:rsid w:val="00EF5F79"/>
    <w:rsid w:val="00F0056A"/>
    <w:rsid w:val="00F02EB8"/>
    <w:rsid w:val="00F068E8"/>
    <w:rsid w:val="00F1305F"/>
    <w:rsid w:val="00F37154"/>
    <w:rsid w:val="00F4242C"/>
    <w:rsid w:val="00F46C1A"/>
    <w:rsid w:val="00F5226B"/>
    <w:rsid w:val="00F579E3"/>
    <w:rsid w:val="00F64AE6"/>
    <w:rsid w:val="00F67FC2"/>
    <w:rsid w:val="00F70A03"/>
    <w:rsid w:val="00F74ACE"/>
    <w:rsid w:val="00F8083B"/>
    <w:rsid w:val="00F87B2A"/>
    <w:rsid w:val="00F90DC7"/>
    <w:rsid w:val="00F92CB0"/>
    <w:rsid w:val="00F97BDC"/>
    <w:rsid w:val="00FA38E1"/>
    <w:rsid w:val="00FA3E56"/>
    <w:rsid w:val="00FC6F0A"/>
    <w:rsid w:val="00FD185A"/>
    <w:rsid w:val="00FD5E16"/>
    <w:rsid w:val="00FD6B93"/>
    <w:rsid w:val="00FE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78B9"/>
    <w:pPr>
      <w:keepNext/>
      <w:jc w:val="right"/>
      <w:outlineLvl w:val="0"/>
    </w:pPr>
    <w:rPr>
      <w:rFonts w:ascii="Times New Roman" w:hAnsi="Times New Roman" w:cs="Times New Roman"/>
      <w:i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5F28"/>
    <w:pPr>
      <w:keepNext/>
      <w:shd w:val="clear" w:color="auto" w:fill="D9D9D9" w:themeFill="background1" w:themeFillShade="D9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29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3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117"/>
  </w:style>
  <w:style w:type="paragraph" w:styleId="Pieddepage">
    <w:name w:val="footer"/>
    <w:basedOn w:val="Normal"/>
    <w:link w:val="PieddepageCar"/>
    <w:uiPriority w:val="99"/>
    <w:unhideWhenUsed/>
    <w:rsid w:val="001E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117"/>
  </w:style>
  <w:style w:type="table" w:styleId="Grilledutableau">
    <w:name w:val="Table Grid"/>
    <w:basedOn w:val="TableauNormal"/>
    <w:uiPriority w:val="59"/>
    <w:rsid w:val="00CB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636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semiHidden/>
    <w:rsid w:val="00BF3270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F3270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rsid w:val="00BF327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D778B9"/>
    <w:rPr>
      <w:rFonts w:ascii="Times New Roman" w:hAnsi="Times New Roman" w:cs="Times New Roman"/>
      <w:i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778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8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78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8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8B9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175F28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78B9"/>
    <w:pPr>
      <w:keepNext/>
      <w:jc w:val="right"/>
      <w:outlineLvl w:val="0"/>
    </w:pPr>
    <w:rPr>
      <w:rFonts w:ascii="Times New Roman" w:hAnsi="Times New Roman" w:cs="Times New Roman"/>
      <w:i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5F28"/>
    <w:pPr>
      <w:keepNext/>
      <w:shd w:val="clear" w:color="auto" w:fill="D9D9D9" w:themeFill="background1" w:themeFillShade="D9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29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3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117"/>
  </w:style>
  <w:style w:type="paragraph" w:styleId="Pieddepage">
    <w:name w:val="footer"/>
    <w:basedOn w:val="Normal"/>
    <w:link w:val="PieddepageCar"/>
    <w:uiPriority w:val="99"/>
    <w:unhideWhenUsed/>
    <w:rsid w:val="001E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117"/>
  </w:style>
  <w:style w:type="table" w:styleId="Grilledutableau">
    <w:name w:val="Table Grid"/>
    <w:basedOn w:val="TableauNormal"/>
    <w:uiPriority w:val="59"/>
    <w:rsid w:val="00CB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636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semiHidden/>
    <w:rsid w:val="00BF3270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F3270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rsid w:val="00BF327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D778B9"/>
    <w:rPr>
      <w:rFonts w:ascii="Times New Roman" w:hAnsi="Times New Roman" w:cs="Times New Roman"/>
      <w:i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778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8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78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8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8B9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175F28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image" Target="media/image24.emf"/><Relationship Id="rId21" Type="http://schemas.openxmlformats.org/officeDocument/2006/relationships/image" Target="media/image6.emf"/><Relationship Id="rId34" Type="http://schemas.openxmlformats.org/officeDocument/2006/relationships/image" Target="media/image19.emf"/><Relationship Id="rId42" Type="http://schemas.openxmlformats.org/officeDocument/2006/relationships/image" Target="media/image27.e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image" Target="media/image21.emf"/><Relationship Id="rId10" Type="http://schemas.openxmlformats.org/officeDocument/2006/relationships/chart" Target="charts/chart2.xm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4" Type="http://schemas.openxmlformats.org/officeDocument/2006/relationships/image" Target="media/image29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43" Type="http://schemas.openxmlformats.org/officeDocument/2006/relationships/image" Target="media/image28.emf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46" Type="http://schemas.openxmlformats.org/officeDocument/2006/relationships/footer" Target="footer1.xml"/><Relationship Id="rId20" Type="http://schemas.openxmlformats.org/officeDocument/2006/relationships/image" Target="media/image5.emf"/><Relationship Id="rId41" Type="http://schemas.openxmlformats.org/officeDocument/2006/relationships/image" Target="media/image26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m011\Desktop\P-Nariindu\maquette_nariindu_saisie_analyse_vf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m011\Desktop\P-Nariindu\maquette_nariindu_saisie_analyse_vf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m011\Desktop\P-Nariindu\maquette_nariindu_saisie_analyse_vf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m011\Desktop\P-Nariindu\maquette_nariindu_saisie_analyse_vf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m011\Desktop\P-Nariindu\maquette_nariindu_saisie_analyse_vf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m011\Desktop\P-Nariindu\maquette_nariindu_saisie_analyse_vf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bm011\Desktop\P-Nariindu\maquette_nariindu_saisie_analyse_V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684EE"/>
              </a:solidFill>
            </c:spPr>
          </c:dPt>
          <c:dPt>
            <c:idx val="1"/>
            <c:bubble3D val="0"/>
            <c:spPr>
              <a:solidFill>
                <a:srgbClr val="DC3912"/>
              </a:solidFill>
            </c:spPr>
          </c:dPt>
          <c:cat>
            <c:strRef>
              <c:f>'Profil Socio-éco'!$B$5:$B$6</c:f>
              <c:strCache>
                <c:ptCount val="2"/>
                <c:pt idx="0">
                  <c:v>Homme</c:v>
                </c:pt>
                <c:pt idx="1">
                  <c:v>Femme</c:v>
                </c:pt>
              </c:strCache>
            </c:strRef>
          </c:cat>
          <c:val>
            <c:numRef>
              <c:f>'Profil Socio-éco'!$C$5:$C$6</c:f>
              <c:numCache>
                <c:formatCode>General</c:formatCode>
                <c:ptCount val="2"/>
                <c:pt idx="0">
                  <c:v>88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684EE"/>
              </a:solidFill>
            </c:spPr>
          </c:dPt>
          <c:dPt>
            <c:idx val="1"/>
            <c:bubble3D val="0"/>
            <c:spPr>
              <a:solidFill>
                <a:srgbClr val="DC3912"/>
              </a:solidFill>
            </c:spPr>
          </c:dPt>
          <c:dPt>
            <c:idx val="2"/>
            <c:bubble3D val="0"/>
            <c:spPr>
              <a:solidFill>
                <a:srgbClr val="FF9900"/>
              </a:solidFill>
            </c:spPr>
          </c:dPt>
          <c:dPt>
            <c:idx val="3"/>
            <c:bubble3D val="0"/>
            <c:spPr>
              <a:solidFill>
                <a:srgbClr val="008000"/>
              </a:solidFill>
            </c:spPr>
          </c:dPt>
          <c:cat>
            <c:strRef>
              <c:f>'Profil Socio-éco'!$B$17:$B$20</c:f>
              <c:strCache>
                <c:ptCount val="4"/>
                <c:pt idx="0">
                  <c:v>Marié</c:v>
                </c:pt>
                <c:pt idx="1">
                  <c:v>Célibataire</c:v>
                </c:pt>
                <c:pt idx="2">
                  <c:v>Femme seule</c:v>
                </c:pt>
                <c:pt idx="3">
                  <c:v>Autre</c:v>
                </c:pt>
              </c:strCache>
            </c:strRef>
          </c:cat>
          <c:val>
            <c:numRef>
              <c:f>'Profil Socio-éco'!$C$17:$C$20</c:f>
              <c:numCache>
                <c:formatCode>General</c:formatCode>
                <c:ptCount val="4"/>
                <c:pt idx="0">
                  <c:v>94</c:v>
                </c:pt>
                <c:pt idx="1">
                  <c:v>2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1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684EE"/>
              </a:solidFill>
            </c:spPr>
          </c:dPt>
          <c:dPt>
            <c:idx val="1"/>
            <c:bubble3D val="0"/>
            <c:spPr>
              <a:solidFill>
                <a:srgbClr val="DC3912"/>
              </a:solidFill>
            </c:spPr>
          </c:dPt>
          <c:dPt>
            <c:idx val="2"/>
            <c:bubble3D val="0"/>
            <c:spPr>
              <a:solidFill>
                <a:srgbClr val="FF9900"/>
              </a:solidFill>
            </c:spPr>
          </c:dPt>
          <c:dPt>
            <c:idx val="3"/>
            <c:bubble3D val="0"/>
            <c:spPr>
              <a:solidFill>
                <a:srgbClr val="008000"/>
              </a:solidFill>
            </c:spPr>
          </c:dPt>
          <c:dPt>
            <c:idx val="4"/>
            <c:bubble3D val="0"/>
            <c:spPr>
              <a:solidFill>
                <a:srgbClr val="666666"/>
              </a:solidFill>
            </c:spPr>
          </c:dPt>
          <c:cat>
            <c:strRef>
              <c:f>'Profil Socio-éco'!$B$28:$B$32</c:f>
              <c:strCache>
                <c:ptCount val="5"/>
                <c:pt idx="0">
                  <c:v>Analphabète</c:v>
                </c:pt>
                <c:pt idx="1">
                  <c:v>Illetré</c:v>
                </c:pt>
                <c:pt idx="2">
                  <c:v>Ecole coranique</c:v>
                </c:pt>
                <c:pt idx="3">
                  <c:v>Ecole primaire</c:v>
                </c:pt>
                <c:pt idx="4">
                  <c:v>Ecole secondaire et plus</c:v>
                </c:pt>
              </c:strCache>
            </c:strRef>
          </c:cat>
          <c:val>
            <c:numRef>
              <c:f>'Profil Socio-éco'!$C$28:$C$32</c:f>
              <c:numCache>
                <c:formatCode>General</c:formatCode>
                <c:ptCount val="5"/>
                <c:pt idx="0">
                  <c:v>85</c:v>
                </c:pt>
                <c:pt idx="1">
                  <c:v>4</c:v>
                </c:pt>
                <c:pt idx="2">
                  <c:v>27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1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'Profil Socio-éco'!$E$39</c:f>
              <c:strCache>
                <c:ptCount val="1"/>
                <c:pt idx="0">
                  <c:v>Homme</c:v>
                </c:pt>
              </c:strCache>
            </c:strRef>
          </c:tx>
          <c:spPr>
            <a:solidFill>
              <a:srgbClr val="4684EE"/>
            </a:solidFill>
          </c:spPr>
          <c:invertIfNegative val="1"/>
          <c:cat>
            <c:strRef>
              <c:f>'Profil Socio-éco'!$B$40:$B$44</c:f>
              <c:strCache>
                <c:ptCount val="5"/>
                <c:pt idx="0">
                  <c:v>Analphabète</c:v>
                </c:pt>
                <c:pt idx="1">
                  <c:v>Illetré</c:v>
                </c:pt>
                <c:pt idx="2">
                  <c:v>Ecole coranique</c:v>
                </c:pt>
                <c:pt idx="3">
                  <c:v>Ecole primaire</c:v>
                </c:pt>
                <c:pt idx="4">
                  <c:v>Ecole secondaire et plus</c:v>
                </c:pt>
              </c:strCache>
            </c:strRef>
          </c:cat>
          <c:val>
            <c:numRef>
              <c:f>'Profil Socio-éco'!$E$40:$E$44</c:f>
              <c:numCache>
                <c:formatCode>0%</c:formatCode>
                <c:ptCount val="5"/>
                <c:pt idx="0">
                  <c:v>0.5299145299145297</c:v>
                </c:pt>
                <c:pt idx="1">
                  <c:v>1.7094017094017103E-2</c:v>
                </c:pt>
                <c:pt idx="2">
                  <c:v>0.19658119658119669</c:v>
                </c:pt>
                <c:pt idx="3">
                  <c:v>8.5470085470085496E-3</c:v>
                </c:pt>
                <c:pt idx="4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'Profil Socio-éco'!$F$39</c:f>
              <c:strCache>
                <c:ptCount val="1"/>
                <c:pt idx="0">
                  <c:v>Femme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cat>
            <c:strRef>
              <c:f>'Profil Socio-éco'!$B$40:$B$44</c:f>
              <c:strCache>
                <c:ptCount val="5"/>
                <c:pt idx="0">
                  <c:v>Analphabète</c:v>
                </c:pt>
                <c:pt idx="1">
                  <c:v>Illetré</c:v>
                </c:pt>
                <c:pt idx="2">
                  <c:v>Ecole coranique</c:v>
                </c:pt>
                <c:pt idx="3">
                  <c:v>Ecole primaire</c:v>
                </c:pt>
                <c:pt idx="4">
                  <c:v>Ecole secondaire et plus</c:v>
                </c:pt>
              </c:strCache>
            </c:strRef>
          </c:cat>
          <c:val>
            <c:numRef>
              <c:f>'Profil Socio-éco'!$F$40:$F$44</c:f>
              <c:numCache>
                <c:formatCode>0%</c:formatCode>
                <c:ptCount val="5"/>
                <c:pt idx="0">
                  <c:v>0.19658119658119669</c:v>
                </c:pt>
                <c:pt idx="1">
                  <c:v>1.7094017094017103E-2</c:v>
                </c:pt>
                <c:pt idx="2">
                  <c:v>3.4188034188034191E-2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443712"/>
        <c:axId val="139497984"/>
      </c:barChart>
      <c:catAx>
        <c:axId val="139443712"/>
        <c:scaling>
          <c:orientation val="minMax"/>
        </c:scaling>
        <c:delete val="1"/>
        <c:axPos val="b"/>
        <c:majorTickMark val="cross"/>
        <c:minorTickMark val="cross"/>
        <c:tickLblPos val="nextTo"/>
        <c:crossAx val="139497984"/>
        <c:crosses val="autoZero"/>
        <c:auto val="1"/>
        <c:lblAlgn val="ctr"/>
        <c:lblOffset val="100"/>
        <c:noMultiLvlLbl val="1"/>
      </c:catAx>
      <c:valAx>
        <c:axId val="139497984"/>
        <c:scaling>
          <c:orientation val="minMax"/>
        </c:scaling>
        <c:delete val="0"/>
        <c:axPos val="l"/>
        <c:majorGridlines/>
        <c:numFmt formatCode="0%" sourceLinked="1"/>
        <c:majorTickMark val="cross"/>
        <c:minorTickMark val="cross"/>
        <c:tickLblPos val="nextTo"/>
        <c:spPr>
          <a:ln w="47625">
            <a:noFill/>
          </a:ln>
        </c:spPr>
        <c:txPr>
          <a:bodyPr/>
          <a:lstStyle/>
          <a:p>
            <a:pPr>
              <a:defRPr/>
            </a:pPr>
            <a:endParaRPr lang="fr-FR"/>
          </a:p>
        </c:txPr>
        <c:crossAx val="13944371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1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elete val="1"/>
          </c:dLbls>
          <c:cat>
            <c:strRef>
              <c:f>'Profil Socio-éco'!$B$50:$B$53</c:f>
              <c:strCache>
                <c:ptCount val="4"/>
                <c:pt idx="0">
                  <c:v>Enfts &lt; 5 ans</c:v>
                </c:pt>
                <c:pt idx="1">
                  <c:v>[5 ans à 14 ans]</c:v>
                </c:pt>
                <c:pt idx="2">
                  <c:v>[15 ans à 59 ans]</c:v>
                </c:pt>
                <c:pt idx="3">
                  <c:v>60 ans et plus</c:v>
                </c:pt>
              </c:strCache>
            </c:strRef>
          </c:cat>
          <c:val>
            <c:numRef>
              <c:f>'Profil Socio-éco'!$C$50:$C$53</c:f>
              <c:numCache>
                <c:formatCode>General</c:formatCode>
                <c:ptCount val="4"/>
                <c:pt idx="0">
                  <c:v>206</c:v>
                </c:pt>
                <c:pt idx="1">
                  <c:v>294</c:v>
                </c:pt>
                <c:pt idx="2">
                  <c:v>351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fr-FR" sz="1100"/>
              <a:t>Force de travail des ménages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4684EE"/>
              </a:solidFill>
            </c:spPr>
          </c:dPt>
          <c:dPt>
            <c:idx val="1"/>
            <c:bubble3D val="0"/>
            <c:spPr>
              <a:solidFill>
                <a:srgbClr val="DC3912"/>
              </a:solidFill>
            </c:spPr>
          </c:dPt>
          <c:dPt>
            <c:idx val="2"/>
            <c:bubble3D val="0"/>
            <c:spPr>
              <a:solidFill>
                <a:srgbClr val="FF9900"/>
              </a:solidFill>
            </c:spPr>
          </c:dPt>
          <c:cat>
            <c:strRef>
              <c:f>'Profil Socio-éco'!$B$65:$B$67</c:f>
              <c:strCache>
                <c:ptCount val="3"/>
                <c:pt idx="0">
                  <c:v>FT &lt; 5</c:v>
                </c:pt>
                <c:pt idx="1">
                  <c:v>[5 à 10]</c:v>
                </c:pt>
                <c:pt idx="2">
                  <c:v>FT  &gt;10</c:v>
                </c:pt>
              </c:strCache>
            </c:strRef>
          </c:cat>
          <c:val>
            <c:numRef>
              <c:f>'Profil Socio-éco'!$C$65:$C$67</c:f>
              <c:numCache>
                <c:formatCode>0</c:formatCode>
                <c:ptCount val="3"/>
                <c:pt idx="0">
                  <c:v>43</c:v>
                </c:pt>
                <c:pt idx="1">
                  <c:v>60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1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'Profil Socio-éco'!$B$87</c:f>
              <c:strCache>
                <c:ptCount val="1"/>
                <c:pt idx="0">
                  <c:v>Homme</c:v>
                </c:pt>
              </c:strCache>
            </c:strRef>
          </c:tx>
          <c:spPr>
            <a:solidFill>
              <a:srgbClr val="4684EE"/>
            </a:solidFill>
          </c:spPr>
          <c:invertIfNegative val="1"/>
          <c:cat>
            <c:strRef>
              <c:f>'Profil Socio-éco'!$C$86:$G$86</c:f>
              <c:strCache>
                <c:ptCount val="5"/>
                <c:pt idx="0">
                  <c:v>Moins de 10 têtes</c:v>
                </c:pt>
                <c:pt idx="1">
                  <c:v>%tage moins de 10 têtes</c:v>
                </c:pt>
                <c:pt idx="2">
                  <c:v>Entre 10 et 19 têtes</c:v>
                </c:pt>
                <c:pt idx="3">
                  <c:v>%tage 10 et 19 têtes</c:v>
                </c:pt>
                <c:pt idx="4">
                  <c:v>20 têtes ou plus</c:v>
                </c:pt>
              </c:strCache>
            </c:strRef>
          </c:cat>
          <c:val>
            <c:numRef>
              <c:f>'Profil Socio-éco'!$C$87:$G$87</c:f>
              <c:numCache>
                <c:formatCode>0%</c:formatCode>
                <c:ptCount val="5"/>
                <c:pt idx="0" formatCode="General">
                  <c:v>244</c:v>
                </c:pt>
                <c:pt idx="1">
                  <c:v>0.4621212121212121</c:v>
                </c:pt>
                <c:pt idx="2" formatCode="General">
                  <c:v>460</c:v>
                </c:pt>
                <c:pt idx="3">
                  <c:v>0.84249084249084283</c:v>
                </c:pt>
                <c:pt idx="4" formatCode="General">
                  <c:v>245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'Profil Socio-éco'!$B$88</c:f>
              <c:strCache>
                <c:ptCount val="1"/>
                <c:pt idx="0">
                  <c:v>Femme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cat>
            <c:strRef>
              <c:f>'Profil Socio-éco'!$C$86:$G$86</c:f>
              <c:strCache>
                <c:ptCount val="5"/>
                <c:pt idx="0">
                  <c:v>Moins de 10 têtes</c:v>
                </c:pt>
                <c:pt idx="1">
                  <c:v>%tage moins de 10 têtes</c:v>
                </c:pt>
                <c:pt idx="2">
                  <c:v>Entre 10 et 19 têtes</c:v>
                </c:pt>
                <c:pt idx="3">
                  <c:v>%tage 10 et 19 têtes</c:v>
                </c:pt>
                <c:pt idx="4">
                  <c:v>20 têtes ou plus</c:v>
                </c:pt>
              </c:strCache>
            </c:strRef>
          </c:cat>
          <c:val>
            <c:numRef>
              <c:f>'Profil Socio-éco'!$C$88:$G$88</c:f>
              <c:numCache>
                <c:formatCode>0%</c:formatCode>
                <c:ptCount val="5"/>
                <c:pt idx="0" formatCode="General">
                  <c:v>284</c:v>
                </c:pt>
                <c:pt idx="1">
                  <c:v>0.53787878787878785</c:v>
                </c:pt>
                <c:pt idx="2" formatCode="General">
                  <c:v>86</c:v>
                </c:pt>
                <c:pt idx="3">
                  <c:v>0.15750915750915756</c:v>
                </c:pt>
                <c:pt idx="4" formatCode="General">
                  <c:v>20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128256"/>
        <c:axId val="142705216"/>
      </c:barChart>
      <c:catAx>
        <c:axId val="140128256"/>
        <c:scaling>
          <c:orientation val="minMax"/>
        </c:scaling>
        <c:delete val="1"/>
        <c:axPos val="b"/>
        <c:majorTickMark val="cross"/>
        <c:minorTickMark val="cross"/>
        <c:tickLblPos val="nextTo"/>
        <c:crossAx val="142705216"/>
        <c:crosses val="autoZero"/>
        <c:auto val="1"/>
        <c:lblAlgn val="ctr"/>
        <c:lblOffset val="100"/>
        <c:noMultiLvlLbl val="1"/>
      </c:catAx>
      <c:valAx>
        <c:axId val="14270521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cross"/>
        <c:tickLblPos val="nextTo"/>
        <c:spPr>
          <a:ln w="47625">
            <a:noFill/>
          </a:ln>
        </c:spPr>
        <c:txPr>
          <a:bodyPr/>
          <a:lstStyle/>
          <a:p>
            <a:pPr>
              <a:defRPr/>
            </a:pPr>
            <a:endParaRPr lang="fr-FR"/>
          </a:p>
        </c:txPr>
        <c:crossAx val="14012825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F337-6755-45FA-B5E8-814A7C98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3164</Words>
  <Characters>17405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obm011</dc:creator>
  <cp:lastModifiedBy>Renard Olivier</cp:lastModifiedBy>
  <cp:revision>5</cp:revision>
  <dcterms:created xsi:type="dcterms:W3CDTF">2014-03-20T16:10:00Z</dcterms:created>
  <dcterms:modified xsi:type="dcterms:W3CDTF">2016-02-01T13:14:00Z</dcterms:modified>
</cp:coreProperties>
</file>